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NWFreiV (Bayern) — Erlaubnisfreie Versickerung von gesammeltem Niederschlagswasser</w:t>
      </w:r>
    </w:p>
    <w:p>
      <w:r>
        <w:rPr>
          <w:color w:val="555555"/>
          <w:sz w:val="18"/>
        </w:rPr>
        <w:t xml:space="preserve">Niederschlagswasserfreistellungsverordnung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Einleiten von gesammeltem Niederschlagswasser in das Grundwasser (§ 3 Abs. 1 Nr. 5 WHG) ist eine Erlaubnis vorbehaltlich § 2 nicht erforderlich, wenn das Niederschlagswasser</w:t>
      </w:r>
    </w:p>
    <w:p>
      <w:r>
        <w:t xml:space="preserve">– außerhalb von Wasserschutz- und Heilquellenschutzgebieten und von Altlasten und Altlastverdachtsflächen versickert wird,</w:t>
      </w:r>
    </w:p>
    <w:p>
      <w:r>
        <w:t xml:space="preserve">– nicht durch häuslichen, landwirtschaftlichen, gewerblichen oder sonstigen Gebrauch in seinen Eigenschaften nachteilig verändert ist,</w:t>
      </w:r>
    </w:p>
    <w:p>
      <w:r>
        <w:t xml:space="preserve">– nicht mit anderem Abwasser oder mit wassergefährdenden Stoffen vermischt ist und</w:t>
      </w:r>
    </w:p>
    <w:p>
      <w:r>
        <w:t xml:space="preserve">wenn die Anforderungen nach § 3 und etwaige weitergehende Anforderungen nach § 4 Abs. 1 Satz 1 erfüllt sind (schadloses Versickern von gesammeltem Niederschlagswasser).</w:t>
      </w:r>
    </w:p>
    <w:p>
      <w:r>
        <w:rPr>
          <w:color w:val="555555"/>
          <w:sz w:val="17"/>
        </w:rPr>
        <w:t xml:space="preserve">Zitiervorschlag: § 1 NWFreiV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https://recht.nulegal.eu/gesetze/NWFreiV/1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