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NSOEBGG — Inkrafttreten</w:t>
      </w:r>
    </w:p>
    <w:p>
      <w:r>
        <w:rPr>
          <w:color w:val="555555"/>
          <w:sz w:val="18"/>
        </w:rPr>
        <w:t xml:space="preserve">Gesetz über Entschädigungen für Opfer des Nationalsozialismus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Mai 1992 in Kraft.</w:t>
      </w:r>
    </w:p>
    <w:p>
      <w:r>
        <w:rPr>
          <w:color w:val="555555"/>
          <w:sz w:val="17"/>
        </w:rPr>
        <w:t xml:space="preserve">Zitiervorschlag: Art 3 NSOEBGG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https://recht.nulegal.eu/gesetze/NSOEBGG/3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