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NSGPBRV — Erklärung zum Naturschutzgebiet</w:t>
      </w:r>
    </w:p>
    <w:p>
      <w:r>
        <w:rPr>
          <w:color w:val="555555"/>
          <w:sz w:val="18"/>
        </w:rPr>
        <w:t xml:space="preserve">Verordnung über die Festsetzung des Naturschutzgebietes „Pommersche Bucht – Rönnebank“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in § 2 näher bezeichnete Meeresgebiet im Bereich der deutschen ausschließlichen Wirtschaftszone und des Festlandsockels wird zum Naturschutzgebiet erklärt. Das Naturschutzgebiet erhält die Bezeichnung „Pommersche Bucht – Rönnebank“. Es ist Teil des zusammenhängenden europäischen ökologischen Netzes „Natura 2000“ und vereint die Gebiete</w:t>
      </w:r>
    </w:p>
    <w:p>
      <w:pPr>
        <w:ind w:left="420"/>
      </w:pPr>
      <w:r>
        <w:t xml:space="preserve">1. „Westliche Rönnebank“, als Gebiet von gemeinschaftlicher Bedeutung nach der Richtlinie 92/43/EWG des Rates vom 21. Mai 1992 zur Erhaltung der natürlichen Lebensräume sowie der wildlebenden Tiere und Pflanzen (ABl. L 206 vom 22.7.1992, S. 7), die zuletzt durch die Richtlinie 2013/17/EU (ABl. L 158 vom 10.6.2013, S. 193) geändert worden ist, registriert,</w:t>
      </w:r>
    </w:p>
    <w:p>
      <w:pPr>
        <w:ind w:left="420"/>
      </w:pPr>
      <w:r>
        <w:t xml:space="preserve">2. „Adlergrund“, als Gebiet von gemeinschaftlicher Bedeutung nach der Richtlinie 92/43/EWG registriert,</w:t>
      </w:r>
    </w:p>
    <w:p>
      <w:pPr>
        <w:ind w:left="420"/>
      </w:pPr>
      <w:r>
        <w:t xml:space="preserve">3. „Pommersche Bucht mit Oderbank“, als Gebiet von gemeinschaftlicher Bedeutung nach der Richtlinie 92/43/EWG registriert,</w:t>
      </w:r>
    </w:p>
    <w:p>
      <w:pPr>
        <w:ind w:left="420"/>
      </w:pPr>
      <w:r>
        <w:t xml:space="preserve">4. „Pommersche Bucht“, als Europäisches Vogelschutzgebiet nach Artikel 3 Absatz 2 Buchstabe a der Richtlinie 2009/147/EG des Europäischen Parlaments und des Rates vom 30. November 2009 über die Erhaltung der wildlebenden Vogelarten (ABl. L 20 vom 26.1.2010, S. 7), die durch die Richtlinie 2013/17/EU (ABl. L 158 vom 10.6.2013, S. 193) geändert worden ist, registriert.</w:t>
      </w:r>
    </w:p>
    <w:p>
      <w:r>
        <w:rPr>
          <w:color w:val="555555"/>
          <w:sz w:val="17"/>
        </w:rPr>
        <w:t xml:space="preserve">Zitiervorschlag: § 1 NSGPBRV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https://recht.nulegal.eu/gesetze/NSGPBRV/1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