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NS-VEntschG — Zuständige Behörde, Verfahren</w:t>
      </w:r>
    </w:p>
    <w:p>
      <w:r>
        <w:rPr>
          <w:color w:val="555555"/>
          <w:sz w:val="18"/>
        </w:rPr>
        <w:t xml:space="preserve">NS-Verfolgtenentschädigungsgesetz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den Anspruch entscheidet das Bundesamt für zentrale Dienste und offene Vermögensfragen. Für das Verfahren gelten die Vorschriften des Verwaltungsverfahrensgesetzes, soweit das Vermögensgesetz nichts anderes bestimmt.</w:t>
      </w:r>
    </w:p>
    <w:p>
      <w:r>
        <w:rPr>
          <w:color w:val="555555"/>
          <w:sz w:val="17"/>
        </w:rPr>
        <w:t xml:space="preserve">Zitiervorschlag: § 4 NS-VEntschG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https://recht.nulegal.eu/gesetze/NS-VEntschG/4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