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NS-AufhG</w:t>
      </w:r>
    </w:p>
    <w:p>
      <w:r>
        <w:rPr>
          <w:color w:val="555555"/>
          <w:sz w:val="18"/>
        </w:rPr>
        <w:t xml:space="preserve">Gesetz zur Aufhebung nationalsozialistischer Unrechtsurteile in der Strafrechtspflege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Entscheidungen im Sinne des § 1 sind insbesondere</w:t>
      </w:r>
    </w:p>
    <w:p>
      <w:pPr>
        <w:ind w:left="420"/>
      </w:pPr>
      <w:r>
        <w:t xml:space="preserve">1. Entscheidungen des Volksgerichtshofes,</w:t>
      </w:r>
    </w:p>
    <w:p>
      <w:pPr>
        <w:ind w:left="420"/>
      </w:pPr>
      <w:r>
        <w:t xml:space="preserve">2. Entscheidungen der aufgrund der Verordnung über die Einrichtung von Standgerichten vom 15. Februar 1945 (RGBl. I S. 30) gebildeten Standgerichte,</w:t>
      </w:r>
    </w:p>
    <w:p>
      <w:pPr>
        <w:ind w:left="420"/>
      </w:pPr>
      <w:r>
        <w:t xml:space="preserve">3. Entscheidungen, die auf den in der Anlage genannten gesetzlichen Vorschriften beruhen.</w:t>
      </w:r>
    </w:p>
    <w:p>
      <w:r>
        <w:rPr>
          <w:color w:val="555555"/>
          <w:sz w:val="17"/>
        </w:rPr>
        <w:t xml:space="preserve">Zitiervorschlag: § 2 NS-AufhG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https://recht.nulegal.eu/gesetze/NS-AufhG/2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NS-AufhG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