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NRWBayWPrVersWStV (Bayern)</w:t>
      </w:r>
    </w:p>
    <w:p>
      <w:r>
        <w:rPr>
          <w:color w:val="555555"/>
          <w:sz w:val="18"/>
        </w:rPr>
        <w:t xml:space="preserve">Staatsvertrag zwischen dem Freistaat Bayern und dem Land Nordrhein-Westfalen über die Zugehörigkeit der Wirtschaftsprüfer und vereidigten Buchprüfer des Freistaates Bayern zum Versorgungswerk der Wirtschaftsprüfer und der vereidigten Buchprüfer im Lande Nordrhein-Westfalen Vom 6./8. Oktober 1999</w:t>
      </w:r>
    </w:p>
    <w:p>
      <w:r>
        <w:rPr>
          <w:color w:val="555555"/>
          <w:sz w:val="18"/>
        </w:rPr>
        <w:t xml:space="preserve">Landesrecht Bayern</w:t>
      </w:r>
    </w:p>
    <w:p>
      <w:r>
        <w:rPr>
          <w:color w:val="555555"/>
          <w:sz w:val="18"/>
        </w:rPr>
        <w:t xml:space="preserve">Stand: 25.08.2026 (konsolidierte Textfassung, kein amtliches Inkrafttretensdatum)</w:t>
      </w:r>
    </w:p>
    <w:p>
      <w:r>
        <w:t xml:space="preserve">Das Versorgungswerk der Wirtschaftsprüfer und der vereidigten Buchprüfer im Lande Nordrhein-Westfalen kann vom Bayerischen Staatsministerium für Wirtschaft, Verkehr und Technologie Auskünfte über die Mitglieder einholen, soweit die Auskünfte für die Feststellung der Mitgliedschaft erforderlich sind und aus dem Berufsregister nicht zu entnehmen sind.</w:t>
      </w:r>
    </w:p>
    <w:p>
      <w:r>
        <w:rPr>
          <w:color w:val="555555"/>
          <w:sz w:val="17"/>
        </w:rPr>
        <w:t xml:space="preserve">Zitiervorschlag: Art 4 NRWBayWPrVersWStV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https://recht.nulegal.eu/gesetze/NRWBayWPrVersWStV/4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NRWBayWPrVersWStV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