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NPVO ZG (Sachsen)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und § 50 Abs. 1 Satz 1 Nr. 2 des Sächsischen Gesetzes über Naturschutz und Landschaftspflege (Sächsisches Naturschutzgesetz – SächsNatSchG)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