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NPVO ZG (Sachsen) — Verbote</w:t>
      </w:r>
    </w:p>
    <w:p>
      <w:r>
        <w:rPr>
          <w:color w:val="555555"/>
          <w:sz w:val="18"/>
        </w:rPr>
        <w:t xml:space="preserve">Naturparkverordnung Zittauer 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Naturpark sind alle Handlungen verboten, die</w:t>
      </w:r>
    </w:p>
    <w:p>
      <w:r>
        <w:t xml:space="preserve">1. das Landschaftsbild erheblich oder nachhaltig beeinträchtigen,</w:t>
      </w:r>
    </w:p>
    <w:p>
      <w:r>
        <w:t xml:space="preserve">2. die natürliche Eigenart der Landschaft beeinträchtigen, insbesondere durch Errichten von Funk- und Fernsehtürmen, Hochsilos, Masten, Windkraftanlagen, Seilbahnen oder anderen freistehenden, die ortsübliche Bebauung überragenden baulichen Anlagen,</w:t>
      </w:r>
    </w:p>
    <w:p>
      <w:r>
        <w:t xml:space="preserve">3. den Naturgenuss oder den besonderen Erholungswert der Landschaft erheblich beeinträchtigen.</w:t>
      </w:r>
    </w:p>
    <w:p>
      <w:r>
        <w:rPr>
          <w:color w:val="555555"/>
          <w:sz w:val="17"/>
        </w:rPr>
        <w:t xml:space="preserve">Zitiervorschlag: § 7 NPVO ZG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https://recht.nulegal.eu/gesetze/NPVO%20ZG/7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