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NPVO ZG (Sachsen) — Ordnungswidrigkeiten</w:t>
      </w:r>
    </w:p>
    <w:p>
      <w:r>
        <w:rPr>
          <w:color w:val="555555"/>
          <w:sz w:val="18"/>
        </w:rPr>
        <w:t xml:space="preserve">Naturparkverordnung Zittauer Gebirge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Ordnungswidrig im Sinne des § 61 Abs. 1 Nr. 1 SächsNatSchG handelt, wer im Naturpark vorsätzlich oder fahrlässig Handlungen vornimmt, die</w:t>
      </w:r>
    </w:p>
    <w:p>
      <w:r>
        <w:t xml:space="preserve">1. entgegen § 7 Nr. 1 das Landschaftsbild erheblich oder nachhaltig beeinträchtigen,</w:t>
      </w:r>
    </w:p>
    <w:p>
      <w:r>
        <w:t xml:space="preserve">2. entgegen § 7 Nr. 2 die natürliche Eigenart der Landschaft beeinträchtigen, insbesondere durch die Errichtung von Sonderbauten im Sinne von § 2 Abs. 4 Nr. 1 bis 16 SächsBO Funk- oder Fernsehtürme, Hochsilos, Masten, Windkraftanlagen, Seilbahnen oder andere, die ortsübliche Bebauung überragende bauliche Anlagen oder</w:t>
      </w:r>
    </w:p>
    <w:p>
      <w:r>
        <w:t xml:space="preserve">3. entgegen § 7 Nr. 3 den Naturgenuss oder den besonderen Erholungswert der Landschaft erheblich beeinträchtigen.</w:t>
      </w:r>
    </w:p>
    <w:p>
      <w:r>
        <w:t xml:space="preserve">(2) Ordnungswidrig im Sinne des § 61 Abs. 1 Nr. 1 SächsNatSchG handelt des Weiteren, wer vorsätzlich oder fahrlässig einer vollziehbaren Auflage zuwiderhandelt, mit der eine nach § 53 SächsNatSchG erteilte Befreiung versehen worden ist.</w:t>
      </w:r>
    </w:p>
    <w:p>
      <w:r>
        <w:rPr>
          <w:color w:val="555555"/>
          <w:sz w:val="17"/>
        </w:rPr>
        <w:t xml:space="preserve">Zitiervorschlag: § 11 NPVO ZG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https://recht.nulegal.eu/gesetze/NPVO%20ZG/11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