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I NPBefVMVK — (zu § 1 Abs. 2)</w:t>
      </w:r>
    </w:p>
    <w:p>
      <w:r>
        <w:rPr>
          <w:color w:val="555555"/>
          <w:sz w:val="18"/>
        </w:rPr>
        <w:t xml:space="preserve">Befahrensregelungsverordnung Küstenbereich Mecklenburg-Vorpommern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topographische Karten, Fundstelle: BGBl. I 1997, S. 1545 - 1551)</w:t>
      </w:r>
    </w:p>
    <w:p>
      <w:r>
        <w:rPr>
          <w:rFonts w:ascii="Courier New" w:hAnsi="Courier New"/>
          <w:sz w:val="17"/>
        </w:rPr>
        <w:t xml:space="preserve">... Kartenblatt 1</w:t>
      </w:r>
    </w:p>
    <w:p>
      <w:r>
        <w:rPr>
          <w:rFonts w:ascii="Courier New" w:hAnsi="Courier New"/>
          <w:sz w:val="17"/>
        </w:rPr>
        <w:t xml:space="preserve">    Nationalpark Vorpommersche Boddenlandschaft</w:t>
      </w:r>
    </w:p>
    <w:p>
      <w:r>
        <w:rPr>
          <w:rFonts w:ascii="Courier New" w:hAnsi="Courier New"/>
          <w:sz w:val="17"/>
        </w:rPr>
        <w:t xml:space="preserve">    1:115.000</w:t>
      </w:r>
    </w:p>
    <w:p>
      <w:r>
        <w:rPr>
          <w:rFonts w:ascii="Courier New" w:hAnsi="Courier New"/>
          <w:sz w:val="17"/>
        </w:rPr>
        <w:t xml:space="preserve">... Kartenblatt 2</w:t>
      </w:r>
    </w:p>
    <w:p>
      <w:r>
        <w:rPr>
          <w:rFonts w:ascii="Courier New" w:hAnsi="Courier New"/>
          <w:sz w:val="17"/>
        </w:rPr>
        <w:t xml:space="preserve">    Nationalpark Vorpommersche Boddenlandschaft</w:t>
      </w:r>
    </w:p>
    <w:p>
      <w:r>
        <w:rPr>
          <w:rFonts w:ascii="Courier New" w:hAnsi="Courier New"/>
          <w:sz w:val="17"/>
        </w:rPr>
        <w:t xml:space="preserve">    1:115.000</w:t>
      </w:r>
    </w:p>
    <w:p>
      <w:r>
        <w:rPr>
          <w:rFonts w:ascii="Courier New" w:hAnsi="Courier New"/>
          <w:sz w:val="17"/>
        </w:rPr>
        <w:t xml:space="preserve">... Kartenblatt 3</w:t>
      </w:r>
    </w:p>
    <w:p>
      <w:r>
        <w:rPr>
          <w:rFonts w:ascii="Courier New" w:hAnsi="Courier New"/>
          <w:sz w:val="17"/>
        </w:rPr>
        <w:t xml:space="preserve">    Nationalpark Vorpommersche Boddenlandschaft</w:t>
      </w:r>
    </w:p>
    <w:p>
      <w:r>
        <w:rPr>
          <w:rFonts w:ascii="Courier New" w:hAnsi="Courier New"/>
          <w:sz w:val="17"/>
        </w:rPr>
        <w:t xml:space="preserve">    1:85.000</w:t>
      </w:r>
    </w:p>
    <w:p>
      <w:r>
        <w:rPr>
          <w:rFonts w:ascii="Courier New" w:hAnsi="Courier New"/>
          <w:sz w:val="17"/>
        </w:rPr>
        <w:t xml:space="preserve">... Kartenblatt 4</w:t>
      </w:r>
    </w:p>
    <w:p>
      <w:r>
        <w:rPr>
          <w:rFonts w:ascii="Courier New" w:hAnsi="Courier New"/>
          <w:sz w:val="17"/>
        </w:rPr>
        <w:t xml:space="preserve">    Nationalpark Vorpommersche Boddenlandschaft</w:t>
      </w:r>
    </w:p>
    <w:p>
      <w:r>
        <w:rPr>
          <w:rFonts w:ascii="Courier New" w:hAnsi="Courier New"/>
          <w:sz w:val="17"/>
        </w:rPr>
        <w:t xml:space="preserve">    1:85.000</w:t>
      </w:r>
    </w:p>
    <w:p>
      <w:r>
        <w:rPr>
          <w:rFonts w:ascii="Courier New" w:hAnsi="Courier New"/>
          <w:sz w:val="17"/>
        </w:rPr>
        <w:t xml:space="preserve">... Kartenblatt 5</w:t>
      </w:r>
    </w:p>
    <w:p>
      <w:r>
        <w:rPr>
          <w:rFonts w:ascii="Courier New" w:hAnsi="Courier New"/>
          <w:sz w:val="17"/>
        </w:rPr>
        <w:t xml:space="preserve">    Nationalpark Jasmund</w:t>
      </w:r>
    </w:p>
    <w:p>
      <w:r>
        <w:rPr>
          <w:rFonts w:ascii="Courier New" w:hAnsi="Courier New"/>
          <w:sz w:val="17"/>
        </w:rPr>
        <w:t xml:space="preserve">    1:50.000</w:t>
      </w:r>
    </w:p>
    <w:p>
      <w:r>
        <w:rPr>
          <w:rFonts w:ascii="Courier New" w:hAnsi="Courier New"/>
          <w:sz w:val="17"/>
        </w:rPr>
        <w:t xml:space="preserve">... Kartenblatt 6</w:t>
      </w:r>
    </w:p>
    <w:p>
      <w:r>
        <w:rPr>
          <w:rFonts w:ascii="Courier New" w:hAnsi="Courier New"/>
          <w:sz w:val="17"/>
        </w:rPr>
        <w:t xml:space="preserve">    Biosphärenreservat Südost-Rügen</w:t>
      </w:r>
    </w:p>
    <w:p>
      <w:r>
        <w:rPr>
          <w:rFonts w:ascii="Courier New" w:hAnsi="Courier New"/>
          <w:sz w:val="17"/>
        </w:rPr>
        <w:t xml:space="preserve">    1:80.000</w:t>
      </w:r>
    </w:p>
    <w:p>
      <w:r>
        <w:rPr>
          <w:rFonts w:ascii="Courier New" w:hAnsi="Courier New"/>
          <w:sz w:val="17"/>
        </w:rPr>
        <w:t xml:space="preserve">... Kartenblatt 7</w:t>
      </w:r>
    </w:p>
    <w:p>
      <w:r>
        <w:rPr>
          <w:rFonts w:ascii="Courier New" w:hAnsi="Courier New"/>
          <w:sz w:val="17"/>
        </w:rPr>
        <w:t xml:space="preserve">    Biosphärenreservat Südost-Rügen</w:t>
      </w:r>
    </w:p>
    <w:p>
      <w:r>
        <w:rPr>
          <w:rFonts w:ascii="Courier New" w:hAnsi="Courier New"/>
          <w:sz w:val="17"/>
        </w:rPr>
        <w:t xml:space="preserve">    1:80.000</w:t>
      </w:r>
    </w:p>
    <w:p>
      <w:r>
        <w:rPr>
          <w:color w:val="555555"/>
          <w:sz w:val="17"/>
        </w:rPr>
        <w:t xml:space="preserve">Zitiervorschlag: Anlage I NPBefVMVK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https://recht.nulegal.eu/gesetze/NPBefVMVK/anlage-i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I NPBefVMVK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