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NPBefVMVK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4 bis 6 gelten nicht für</w:t>
      </w:r>
    </w:p>
    <w:p>
      <w:pPr>
        <w:ind w:left="420"/>
      </w:pPr>
      <w:r>
        <w:t xml:space="preserve">1. Wasserfahrzeuge des Bundes oder des Landes Mecklenburg-Vorpommern bei Durchführung notwendiger Dienstfahrten sowie Wasserfahrzeuge, die im dienstlichen Auftrag des Bundes oder des Landes fahren,</w:t>
      </w:r>
    </w:p>
    <w:p>
      <w:pPr>
        <w:ind w:left="420"/>
      </w:pPr>
      <w:r>
        <w:t xml:space="preserve">2. Wasserfahrzeuge zur Überwachung und Reparatur von Rohrleitungen und Kabeln nach rechtzeitiger Anmeldung bei der örtlich zuständigen Strom- und Schiffahrtspolizeibehörde,</w:t>
      </w:r>
    </w:p>
    <w:p>
      <w:pPr>
        <w:ind w:left="420"/>
      </w:pPr>
      <w:r>
        <w:t xml:space="preserve">3. Rettungsfahrzeuge im Einsatz,</w:t>
      </w:r>
    </w:p>
    <w:p>
      <w:pPr>
        <w:ind w:left="420"/>
      </w:pPr>
      <w:r>
        <w:t xml:space="preserve">4. Wasserfahrzeuge, die im Auftrag des Bundes oder des Landes Mecklenburg-Vorpommern Forschungsfahrten in den Nationalparken oder den Schutzzonen I und II des Biosphärenreservats "Südost-Rügen" durchführen,</w:t>
      </w:r>
    </w:p>
    <w:p>
      <w:pPr>
        <w:ind w:left="420"/>
      </w:pPr>
      <w:r>
        <w:t xml:space="preserve">5. Wasserfahrzeuge bei der rechtmäßigen Ausübung der gewerbsmäßigen Fischerei sowie</w:t>
      </w:r>
    </w:p>
    <w:p>
      <w:pPr>
        <w:ind w:left="420"/>
      </w:pPr>
      <w:r>
        <w:t xml:space="preserve">6. Fahrzeuge im Sinne des § 1 Abs. 1, die sich in Not oder sonst unmittelbar drohender Gefahr befinden oder Nothilfe leisten.</w:t>
      </w:r>
    </w:p>
    <w:p>
      <w:r>
        <w:t xml:space="preserve">(2) § 3 Abs. 3 gilt nicht für Wasserfahrzeuge nach Absatz 1 Nr. 1, 3 und 6.</w:t>
      </w:r>
    </w:p>
    <w:p>
      <w:r>
        <w:rPr>
          <w:color w:val="555555"/>
          <w:sz w:val="17"/>
        </w:rPr>
        <w:t xml:space="preserve">Zitiervorschlag: § 8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