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NOOTSStVtrG</w:t>
      </w:r>
    </w:p>
    <w:p>
      <w:r>
        <w:rPr>
          <w:color w:val="555555"/>
          <w:sz w:val="18"/>
        </w:rPr>
        <w:t xml:space="preserve">Gesetz zum Vertrag über die Errichtung, den Betrieb und die Weiterentwicklung des Nationalen Once-Only-Technical-Systems (NOOTS) – Vertrag zur Ausführung von Artikel 91c Absatz 1, Absatz 2 GG – NOOTS-Staatsvertrag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NOOTSStVtrG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https://recht.nulegal.eu/gesetze/NOOTSStVtrG/eingangsformel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