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NOOTSStVtrG</w:t>
      </w:r>
    </w:p>
    <w:p>
      <w:r>
        <w:rPr>
          <w:color w:val="555555"/>
          <w:sz w:val="18"/>
        </w:rPr>
        <w:t xml:space="preserve">Gesetz zum Vertrag über die Errichtung, den Betrieb und die Weiterentwicklung des Nationalen Once-Only-Technical-Systems (NOOTS) – Vertrag zur Ausführung von Artikel 91c Absatz 1, Absatz 2 GG – NOOTS-Staatsvertrag</w:t>
      </w:r>
    </w:p>
    <w:p>
      <w:r>
        <w:rPr>
          <w:color w:val="555555"/>
          <w:sz w:val="18"/>
        </w:rPr>
        <w:t xml:space="preserve">Stand: 18.12.2025 (konsolidierte Textfassung, kein amtliches Inkrafttretensdatum)</w:t>
      </w:r>
    </w:p>
    <w:p>
      <w:r>
        <w:t xml:space="preserve">(1) Dieses Gesetz tritt am Tag nach der Verkündung in Kraft.</w:t>
      </w:r>
    </w:p>
    <w:p>
      <w:r>
        <w:t xml:space="preserve">(2) Das Bundesministerium für Digitales und Staatsmodernisierung gibt den Tag, an dem die Vorschriften des NOOTS-Staatsvertrags nach seinem § 10 Absatz 1 Satz 2 in Kraft treten, im Bundesgesetzblatt bekannt. Gleiches gilt für den Fall, dass der NOOTS-Staatsvertrag nach seinem § 10 Absatz 2 gegenstandslos wird.</w:t>
      </w:r>
    </w:p>
    <w:p>
      <w:r>
        <w:rPr>
          <w:color w:val="555555"/>
          <w:sz w:val="17"/>
        </w:rPr>
        <w:t xml:space="preserve">Zitiervorschlag: Art 2 NOOTSStVtrG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https://recht.nulegal.eu/gesetze/NOOTSStVtrG/2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