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NOOTSStVtr — Anschluss und Nutzung des NOOTS</w:t>
      </w:r>
    </w:p>
    <w:p>
      <w:r>
        <w:rPr>
          <w:color w:val="555555"/>
          <w:sz w:val="18"/>
        </w:rPr>
        <w:t xml:space="preserve">Vertrag über die Errichtung, den Betrieb und die Weiterentwicklung des Nationalen Once-Only-Technical-Systems (NOOTS) – Vertrag zur Ausführung von Artikel 91c Absatz 1, Absatz 2 GG – NOOTS-Staatsvertrag</w:t>
      </w:r>
    </w:p>
    <w:p>
      <w:r>
        <w:rPr>
          <w:color w:val="555555"/>
          <w:sz w:val="18"/>
        </w:rPr>
        <w:t xml:space="preserve">Stand: 14.03.2026 (konsolidierte Textfassung, kein amtliches Inkrafttretensdatum)</w:t>
      </w:r>
    </w:p>
    <w:p>
      <w:r>
        <w:t xml:space="preserve">(1) Die Vertragsparteien verpflichten sich, zur Erbringung von Verwaltungsleistungen nach dem Onlinezugangsgesetz</w:t>
      </w:r>
    </w:p>
    <w:p>
      <w:pPr>
        <w:ind w:left="420"/>
      </w:pPr>
      <w:r>
        <w:t xml:space="preserve">a) Nachweise der nachweisliefernden Stellen über das NOOTS zur Verfügung zu stellen,</w:t>
      </w:r>
    </w:p>
    <w:p>
      <w:pPr>
        <w:ind w:left="420"/>
      </w:pPr>
      <w:r>
        <w:t xml:space="preserve">b) nachweisanfordernde Stellen an das NOOTS anzuschließen und</w:t>
      </w:r>
    </w:p>
    <w:p>
      <w:pPr>
        <w:ind w:left="420"/>
      </w:pPr>
      <w:r>
        <w:t xml:space="preserve">c) das NOOTS für nachweisliefernde und nachweisanfordernde Stellen zu nutzen.</w:t>
      </w:r>
    </w:p>
    <w:p>
      <w:r>
        <w:t xml:space="preserve">(2) Die anzuschließenden nachweisliefernden Stellen gemäß Absatz 1 Buchstabe a sind in der Anlage zu § 1 des Identifikationsnummerngesetzes in der jeweils geltenden Fassung aufgeführt. Der Anschluss erfolgt nach Maßgabe des § 9. Weitere nachweisliefernde Stellen, insbesondere weitere öffentliche Register, werden ebenfalls nach Maßgabe des § 9 angeschlossen.</w:t>
      </w:r>
    </w:p>
    <w:p>
      <w:r>
        <w:t xml:space="preserve">(3) Weitere öffentliche Stellen und Unternehmen können sich auf Grundlage anderer Rechtsvorschriften nach Maßgabe des § 9 an das NOOTS anschließen.</w:t>
      </w:r>
    </w:p>
    <w:p>
      <w:r>
        <w:rPr>
          <w:color w:val="555555"/>
          <w:sz w:val="17"/>
        </w:rPr>
        <w:t xml:space="preserve">Zitiervorschlag: § 5 NOOTSStVtr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https://recht.nulegal.eu/gesetze/NOOTSStVtr/5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