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NOOTSNetzV</w:t>
      </w:r>
    </w:p>
    <w:p>
      <w:r>
        <w:rPr>
          <w:color w:val="555555"/>
          <w:sz w:val="18"/>
        </w:rPr>
        <w:t xml:space="preserve">NOOTS-Netz-Verordnung</w:t>
      </w:r>
    </w:p>
    <w:p>
      <w:r>
        <w:rPr>
          <w:color w:val="555555"/>
          <w:sz w:val="18"/>
        </w:rPr>
        <w:t xml:space="preserve">Stand: 06.01.2026 (konsolidierte Textfassung, kein amtliches Inkrafttretensdatum)</w:t>
      </w:r>
    </w:p>
    <w:p>
      <w:r>
        <w:t xml:space="preserve">Das Bundesministerium für Digitales und Staatsmodernisierung verordnet aufgrund des § 1 Absatz 3 und des § 3 Absatz 2 des Gesetzes über die Verbindung der informationstechnischen Netze des Bundes und der Länder – Gesetz zur Ausführung von Artikel 91c Absatz 4 des Grundgesetzes vom 10. August 2009 (BGBl. I S. 2702, 2706), das zuletzt durch Artikel 3 des Gesetzes vom 19. Juli 2024 (BGBl. 2024 I Nr. 245) geändert worden ist, nach Prüfung durch das Bundesamt für Sicherheit in der Informationstechnik und im Benehmen mit dem Koordinierungsgremium, in Verbindung mit § 1 Absatz 1 des Zuständigkeitsanpassungsgesetzes vom 16. August 2002 (BGBl. I S. 3165), das durch Artikel 7 der Verordnung vom 31. August 2015 (BGBl. I S. 1474) geändert worden ist, und dem Organisationserlass vom 6. Mai 2025 (BGBl. 2025 I Nr. 131):</w:t>
      </w:r>
    </w:p>
    <w:p>
      <w:r>
        <w:rPr>
          <w:color w:val="555555"/>
          <w:sz w:val="17"/>
        </w:rPr>
        <w:t xml:space="preserve">Zitiervorschlag: Eingangsformel NOOTSNetzV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https://recht.nulegal.eu/gesetze/NOOTSNetzV/eingangsformel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