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NOOTSNetzV — Anschluss an das informationstechnische Netz</w:t>
      </w:r>
    </w:p>
    <w:p>
      <w:r>
        <w:rPr>
          <w:color w:val="555555"/>
          <w:sz w:val="18"/>
        </w:rPr>
        <w:t xml:space="preserve">NOOTS-Netz-Verordnung</w:t>
      </w:r>
    </w:p>
    <w:p>
      <w:r>
        <w:rPr>
          <w:color w:val="555555"/>
          <w:sz w:val="18"/>
        </w:rPr>
        <w:t xml:space="preserve">Stand: 06.01.2026 (konsolidierte Textfassung, kein amtliches Inkrafttretensdatum)</w:t>
      </w:r>
    </w:p>
    <w:p>
      <w:r>
        <w:t xml:space="preserve">Der Anschluss an das Netz nach § 1 Absatz 2 erfolgt unter Nutzung der vom Bundesverwaltungsamt bereitgestellten Software. Die Anschlussberechtigten betreiben die vom Bundesverwaltungsamt bereitgestellte Software in eigener Verantwortung. Sie sind für deren sach- und funktionsgerechte Einbindung in ihre jeweiligen informationstechnischen Systeme zuständig.</w:t>
      </w:r>
    </w:p>
    <w:p>
      <w:r>
        <w:rPr>
          <w:color w:val="555555"/>
          <w:sz w:val="17"/>
        </w:rPr>
        <w:t xml:space="preserve">Zitiervorschlag: § 3 NOOTSNetzV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https://recht.nulegal.eu/gesetze/NOOTSNetzV/3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