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NOOTSNetzV — Informationstechnisches Netz</w:t>
      </w:r>
    </w:p>
    <w:p>
      <w:r>
        <w:rPr>
          <w:color w:val="555555"/>
          <w:sz w:val="18"/>
        </w:rPr>
        <w:t xml:space="preserve">NOOTS-Netz-Verordnung</w:t>
      </w:r>
    </w:p>
    <w:p>
      <w:r>
        <w:rPr>
          <w:color w:val="555555"/>
          <w:sz w:val="18"/>
        </w:rPr>
        <w:t xml:space="preserve">Stand: 06.01.2026 (konsolidierte Textfassung, kein amtliches Inkrafttretensdatum)</w:t>
      </w:r>
    </w:p>
    <w:p>
      <w:r>
        <w:t xml:space="preserve">(1) Diese Verordnung regelt den im Anwendungsbereich des Onlinezugangsgesetzes erfolgenden Datenaustausch über das nationale Once-only-technical-System (NOOTS) als anderes Netz des Bundes als das Verbindungsnetz.</w:t>
      </w:r>
    </w:p>
    <w:p>
      <w:r>
        <w:t xml:space="preserve">(2) Das NOOTS baut ein informationstechnisches Netz auf, das den Datenaustausch zwischen informationstechnischen Systemen durch eine vom Bundesverwaltungsamt bereitgestellte Software ermöglicht.</w:t>
      </w:r>
    </w:p>
    <w:p>
      <w:r>
        <w:rPr>
          <w:color w:val="555555"/>
          <w:sz w:val="17"/>
        </w:rPr>
        <w:t xml:space="preserve">Zitiervorschlag: § 1 NOOTSNetzV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https://recht.nulegal.eu/gesetze/NOOTSNetzV/1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