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NOKBefAbgV</w:t>
      </w:r>
    </w:p>
    <w:p>
      <w:r>
        <w:rPr>
          <w:color w:val="555555"/>
          <w:sz w:val="18"/>
        </w:rPr>
        <w:t xml:space="preserve">Verordnung über die Befahrungsabgaben auf dem Nord-Ostsee-Kanal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Die Zahlungspflicht für die Befahrungsabgaben entsteht mit dem Antritt der Reise durch den Nord-Ostsee-Kanal.</w:t>
      </w:r>
    </w:p>
    <w:p>
      <w:r>
        <w:t xml:space="preserve">(2) Für Sportfahrzeuge sind die Befahrungsabgaben sofort fällig und müssen aus jeder Fahrtrichtung kommend in Kiel-Holtenau vor der Schleusennutzung mit Hilfe der dafür eingerichteten automatischen Einrichtungen bezahlt werden.</w:t>
      </w:r>
    </w:p>
    <w:p>
      <w:r>
        <w:t xml:space="preserve">(3) Die Befahrungsabgaben für die Berufsschifffahrt werden mit Bekanntgabe des Abgabenbescheids fällig. Sie sind vom 15. Tage nach dem Datum des Bescheides mit 9 Prozent über dem Basiszinssatz nach § 247 des Bürgerlichen Gesetzbuches zu verzinsen.</w:t>
      </w:r>
    </w:p>
    <w:p>
      <w:r>
        <w:t xml:space="preserve">(4) Auf Antrag werden zur Abgeltung der Befahrungsabgaben für Sportfahrzeuge, die den Kanal gemäß § 51 Absatz 2 der Seeschifffahrtsstraßenordnung unbeschränkt nutzen dürfen, Pauschalen festgesetzt. Die Pauschale ist vor Antritt der ersten Fahrt zu entrichten. Als Nachweis händigt das zuständige Wasserstraßen- und Schifffahrtsamt der zahlungspflichtigen Person eine aktualisierte Kopie des Fahrtausweises nach § 51 Absatz 2 Seeschifffahrtsstraßenordnung aus.</w:t>
      </w:r>
    </w:p>
    <w:p>
      <w:r>
        <w:rPr>
          <w:color w:val="555555"/>
          <w:sz w:val="17"/>
        </w:rPr>
        <w:t xml:space="preserve">Zitiervorschlag: § 3 NOKBefAbgV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https://recht.nulegal.eu/gesetze/NOKBefAbgV/3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