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NNMLuWunV (Bayern) — Verwaltung</w:t>
      </w:r>
    </w:p>
    <w:p>
      <w:r>
        <w:rPr>
          <w:color w:val="555555"/>
          <w:sz w:val="18"/>
        </w:rPr>
        <w:t xml:space="preserve">Verordnung über das Nationale Naturmonument Luisenburg-Felsenlabyrinth Wunsiedel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Vollzug dieser Verordnung und die Verwaltung des Nationalen Naturmonuments obliegen der örtlich zuständigen höheren Naturschutzbehörde.</w:t>
      </w:r>
    </w:p>
    <w:p>
      <w:r>
        <w:t xml:space="preserve">(2) Die Verwaltung des Nationalen Naturmonuments hat unter besonderer Beachtung der herausragenden naturschutzfachlichen Bedeutung des Gebiets insbesondere folgende Aufgaben:</w:t>
      </w:r>
    </w:p>
    <w:p>
      <w:r>
        <w:t xml:space="preserve">1. geordnete Entwicklung und gegenseitige Abwägung der Belange des Naturschutzes, der Naherholung, der Besucherlenkung und des Naturtourismus; hierzu sollen geeignete Konzepte erarbeitet und bei Bedarf fortgeschrieben werden,</w:t>
      </w:r>
    </w:p>
    <w:p>
      <w:r>
        <w:t xml:space="preserve">2. Betrieb und Unterhalt der Einrichtungen des Nationalen Naturmonuments,</w:t>
      </w:r>
    </w:p>
    <w:p>
      <w:r>
        <w:t xml:space="preserve">3. Beauftragung, Durchführung, Unterstützung und Koordination der Maßnahmen des Naturschutzes sowie des Gebietsmanagements einschließlich der Koordinierung von Bestandserfassungen sowie von wissenschaftlichen Beobachtungen, Untersuchungen und Forschungsvorhaben, und</w:t>
      </w:r>
    </w:p>
    <w:p>
      <w:r>
        <w:t xml:space="preserve">4. Bildungs- und Öffentlichkeitsarbeit zum Nationalen Naturmonument.</w:t>
      </w:r>
    </w:p>
    <w:p>
      <w:r>
        <w:rPr>
          <w:color w:val="555555"/>
          <w:sz w:val="17"/>
        </w:rPr>
        <w:t xml:space="preserve">Zitiervorschlag: § 6 NNMLuWunV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https://recht.nulegal.eu/gesetze/NNMLuWunV/6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