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NMV 1970 — Kostenmiete in Fällen, in denen nur noch ein Teil der Wohnungen als öffentlich gefördert gilt</w:t>
      </w:r>
    </w:p>
    <w:p>
      <w:r>
        <w:rPr>
          <w:color w:val="555555"/>
          <w:sz w:val="18"/>
        </w:rPr>
        <w:t xml:space="preserve">Neubaumietenverordnung 1970</w:t>
      </w:r>
    </w:p>
    <w:p>
      <w:r>
        <w:rPr>
          <w:color w:val="555555"/>
          <w:sz w:val="18"/>
        </w:rPr>
        <w:t xml:space="preserve">Stand: 10.06.2019 (konsolidierte Textfassung, kein amtliches Inkrafttretensdatum)</w:t>
      </w:r>
    </w:p>
    <w:p>
      <w:r>
        <w:t xml:space="preserve">Gelten nach § 15 Abs. 2 Satz 2 oder § 16 Abs. 2 oder 7 des Wohnungsbindungsgesetzes eine oder mehrere Wohnungen eines Gebäudes oder einer Wirtschaftseinheit nicht mehr als öffentlich gefördert, so bleiben für die übrigen Wohnungen die bisherige Einzelmiete sowie Umlagen, Zuschläge und Vergütungen unverändert. Ändern sich die laufenden Aufwendungen, so bleibt für jede spätere Berechnung der Einzelmiete die bisherige Wirtschaftlichkeitsberechnung mit den zulässigen Ansätzen für Gesamtkosten, Finanzierungsmittel und laufende Aufwendungen in der Weise maßgebend, wie sie für alle bisherigen öffentlich geförderten Wohnungen des Gebäudes oder der Wirtschaftseinheit maßgeblich gewesen wären.</w:t>
      </w:r>
    </w:p>
    <w:p>
      <w:r>
        <w:rPr>
          <w:color w:val="555555"/>
          <w:sz w:val="17"/>
        </w:rPr>
        <w:t xml:space="preserve">Zitiervorschlag: § 8a NMV 1970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https://recht.nulegal.eu/gesetze/NMV%201970/8a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