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NMV 1970 — Sondervorschrift für Berlin</w:t>
      </w:r>
    </w:p>
    <w:p>
      <w:r>
        <w:rPr>
          <w:color w:val="555555"/>
          <w:sz w:val="18"/>
        </w:rPr>
        <w:t xml:space="preserve">Neubaumietenverordnung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Land Berlin gilt § 1 Abs. 1 der Verordnung in folgender Fassung: "(1) Diese Verordnung ist anzuwenden auf preisgebundene Wohnungen, die nach dem 24. Juni 1948 bezugsfertig geworden sind oder bezugsfertig werden."</w:t>
      </w:r>
    </w:p>
    <w:p>
      <w:r>
        <w:rPr>
          <w:color w:val="555555"/>
          <w:sz w:val="17"/>
        </w:rPr>
        <w:t xml:space="preserve">Zitiervorschlag: § 35 NMV 1970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https://recht.nulegal.eu/gesetze/NMV%201970/35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