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NMV 1970 — Umlegung der Betriebs- und Instandhaltungskosten der Einrichtungen für die Wäschepflege</w:t>
      </w:r>
    </w:p>
    <w:p>
      <w:r>
        <w:rPr>
          <w:color w:val="555555"/>
          <w:sz w:val="18"/>
        </w:rPr>
        <w:t xml:space="preserve">Neubaumietenverordnung 1970</w:t>
      </w:r>
    </w:p>
    <w:p>
      <w:r>
        <w:rPr>
          <w:color w:val="555555"/>
          <w:sz w:val="18"/>
        </w:rPr>
        <w:t xml:space="preserve">Stand: 10.06.2019 (konsolidierte Textfassung, kein amtliches Inkrafttretensdatum)</w:t>
      </w:r>
    </w:p>
    <w:p>
      <w:r>
        <w:t xml:space="preserve">(1) Zu den Kosten des Betriebs der Einrichtungen für die Wäschepflege gehören die Kosten des Betriebsstromes, die Kosten der Überwachung, Pflege und Reinigung der Einrichtungen und der regelmäßigen Prüfung ihrer Betriebsbereitschaft und Betriebssicherheit sowie die Kosten der Wasserversorgung, soweit diese nicht bereits nach § 21 umgelegt werden. Für die Kosten der Instandhaltung darf ein Erfahrungswert als Pauschbetrag angesetzt werden.</w:t>
      </w:r>
    </w:p>
    <w:p>
      <w:r>
        <w:t xml:space="preserve">(2) Die Betriebs- und Instandhaltungskosten der Einrichtungen für die Wäschepflege dürfen nur auf die Benutzer der Einrichtung umgelegt werden. Der Umlegungsmaßstab muß dem Gebrauch Rechnung tragen.</w:t>
      </w:r>
    </w:p>
    <w:p>
      <w:r>
        <w:t xml:space="preserve">(3) Vorauszahlungen auf den voraussichtlichen Umlegungsbetrag sind nicht zulässig.</w:t>
      </w:r>
    </w:p>
    <w:p>
      <w:r>
        <w:rPr>
          <w:color w:val="555555"/>
          <w:sz w:val="17"/>
        </w:rPr>
        <w:t xml:space="preserve">Zitiervorschlag: § 25 NMV 1970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https://recht.nulegal.eu/gesetze/NMV%201970/25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