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22a NMV 1970 — Umlegung der Kosten der Müllbeseitigung</w:t>
      </w:r>
    </w:p>
    <w:p>
      <w:r>
        <w:rPr>
          <w:color w:val="555555"/>
          <w:sz w:val="18"/>
        </w:rPr>
        <w:t xml:space="preserve">Neubaumietenverordnung 1970</w:t>
      </w:r>
    </w:p>
    <w:p>
      <w:r>
        <w:rPr>
          <w:color w:val="555555"/>
          <w:sz w:val="18"/>
        </w:rPr>
        <w:t xml:space="preserve">Stand: 10.06.2019 (konsolidierte Textfassung, kein amtliches Inkrafttretensdatum)</w:t>
      </w:r>
    </w:p>
    <w:p>
      <w:r>
        <w:t xml:space="preserve">(1) Zu den Kosten der Müllbeseitigung gehören namentlich die für die Müllabfuhr zu entrichtenden Gebühren, die Kosten entsprechender nicht öffentlicher Maßnahmen, die Kosten des Betriebs von Müllkompressoren, Müllschluckern, Müllabsauganlagen sowie des Betriebs von Müllmengenerfassungsanlagen einschließlich der Kosten der Berechnung und Aufteilung.</w:t>
      </w:r>
    </w:p>
    <w:p>
      <w:r>
        <w:t xml:space="preserve">(2) Die Kosten der Müllbeseitigung sind nach einem Maßstab, der der unterschiedlichen Müllverursachung durch die Wohnparteien Rechnung trägt, oder nach dem Verhältnis der Wohnflächen umzulegen.</w:t>
      </w:r>
    </w:p>
    <w:p>
      <w:r>
        <w:rPr>
          <w:color w:val="555555"/>
          <w:sz w:val="17"/>
        </w:rPr>
        <w:t xml:space="preserve">Zitiervorschlag: § 22a NMV 1970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https://recht.nulegal.eu/gesetze/NMV%201970/22a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