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18 NMV 1970 — Ermittlung der Vergleichsmiete für Wohnungen, die mit Aufwendungszuschüssen oder Aufwendungsdarlehen gefördert sind</w:t>
      </w:r>
    </w:p>
    <w:p>
      <w:r>
        <w:rPr>
          <w:color w:val="555555"/>
          <w:sz w:val="18"/>
        </w:rPr>
        <w:t xml:space="preserve">Neubaumietenverordnung 1970</w:t>
      </w:r>
    </w:p>
    <w:p>
      <w:r>
        <w:rPr>
          <w:color w:val="555555"/>
          <w:sz w:val="18"/>
        </w:rPr>
        <w:t xml:space="preserve">Stand: 10.06.2019 (konsolidierte Textfassung, kein amtliches Inkrafttretensdatum)</w:t>
      </w:r>
    </w:p>
    <w:p>
      <w:r>
        <w:t xml:space="preserve">(1) Die Vergleichsmiete für steuerbegünstigte Wohnungen in Eigenheimen und Kleinsiedlungen, die ohne Vorlage einer Wirtschaftlichkeitsberechnung oder auf Grund einer vereinfachten Wirtschaftlichkeitsberechnung mit Aufwendungszuschüssen oder Aufwendungsdarlehen nach § 88 des Zweiten Wohnungsbaugesetzes gefördert worden sind, bestimmt sich erstmalig nach den Einzelmieten solcher steuerbegünstigter, mit Aufwendungszuschüssen oder Aufwendungsdarlehen geförderter Mietwohnungen, die nach Art und Ausstattung sowie nach Förderungsjahr und Gemeindegrößenklasse mit den Wohnungen vergleichbar sind; maßgebend sind die Verhältnisse im Zeitpunkt der Bewilligung der Mittel.</w:t>
      </w:r>
    </w:p>
    <w:p>
      <w:r>
        <w:t xml:space="preserve">(2) Ist eine vergleichbare Wohnung vom Vermieter nicht festzustellen, so kann die Bewilligungsstelle auf Verlangen des Vermieters bei der Bewilligung der Mittel einen angemessenen Mietbetrag als Vergleichsmiete bestimmen. Die Vorschriften des § 11 Abs. 3 Satz 1, Abs. 4 gelten entsprechend.</w:t>
      </w:r>
    </w:p>
    <w:p>
      <w:r>
        <w:t xml:space="preserve">(3) Für die Änderungen der Vergleichsmiete infolge Änderung der laufenden Aufwendungen oder wegen baulicher Änderungen gelten die Vorschriften der §§ 12 und 13 entsprechend; dabei sind die für öffentlich geförderte Wohnungen geltenden Vorschriften der Zweiten Berechnungsverordnung entsprechend anzuwenden.</w:t>
      </w:r>
    </w:p>
    <w:p>
      <w:r>
        <w:t xml:space="preserve">(4) Für die in Absatz 1 bezeichneten Wohnungen gelten hinsichtlich der Zulässigkeit von Mieterleistungen die Vorschriften des § 10 entsprechend.</w:t>
      </w:r>
    </w:p>
    <w:p>
      <w:r>
        <w:t xml:space="preserve">(5) Die Vorschriften der Absätze 1 bis 3 gelten entsprechend für diejenigen steuerbegünstigten Wohnungen, die mit Annuitätszuschüssen nach § 88 des Zweiten Wohnungsbaugesetzes in der bis zum 31. Dezember 1971 geltenden Fassung gefördert worden und nach dem 31. Dezember 1966 bezugsfertig geworden sind.</w:t>
      </w:r>
    </w:p>
    <w:p>
      <w:r>
        <w:rPr>
          <w:color w:val="555555"/>
          <w:sz w:val="17"/>
        </w:rPr>
        <w:t xml:space="preserve">Zitiervorschlag: § 18 NMV 1970</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https://recht.nulegal.eu/gesetze/NMV%201970/18</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