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NMV 1970 — Anwendungsbereich der Verordnung</w:t>
      </w:r>
    </w:p>
    <w:p>
      <w:r>
        <w:rPr>
          <w:color w:val="555555"/>
          <w:sz w:val="18"/>
        </w:rPr>
        <w:t xml:space="preserve">Neubaumietenverordnung 1970</w:t>
      </w:r>
    </w:p>
    <w:p>
      <w:r>
        <w:rPr>
          <w:color w:val="555555"/>
          <w:sz w:val="18"/>
        </w:rPr>
        <w:t xml:space="preserve">Stand: 10.06.2019 (konsolidierte Textfassung, kein amtliches Inkrafttretensdatum)</w:t>
      </w:r>
    </w:p>
    <w:p>
      <w:r>
        <w:t xml:space="preserve">(1) Diese Verordnung ist anzuwenden auf preisgebundene Wohnungen, die nach dem 20. Juni 1948 bezugsfertig geworden sind oder bezugsfertig werden.</w:t>
      </w:r>
    </w:p>
    <w:p>
      <w:r>
        <w:t xml:space="preserve">(2) Für öffentlich geförderte Wohnungen ist die nach den §§ 8 bis 8b des Wohnungsbindungsgesetzes zulässige Miete nach Maßgabe der Vorschriften der Teile II und IV dieser Verordnung zu ermitteln.</w:t>
      </w:r>
    </w:p>
    <w:p>
      <w:r>
        <w:t xml:space="preserve">(3) Soweit und solange steuerbegünstigte oder frei finanzierte Wohnungen nach den §§ 87a, 111 oder 88b des Zweiten Wohnungsbaugesetzes preisgebunden sind, ist die nach diesen Vorschriften zulässige Miete nach Maßgabe der Vorschriften der Teile III und IV dieser Verordnung zu ermitteln.</w:t>
      </w:r>
    </w:p>
    <w:p>
      <w:r>
        <w:t xml:space="preserve">(4) Soweit und solange diese Verordnung auf Wohnungen nach den Absätzen 1 bis 3 anzuwenden ist, sind die im Rahmen der Verordnung maßgeblichen Vorschriften</w:t>
      </w:r>
    </w:p>
    <w:p>
      <w:pPr>
        <w:ind w:left="420"/>
      </w:pPr>
      <w:r>
        <w:t xml:space="preserve">1. des bis zum 31. Dezember 2001 geltenden Zweiten Wohnungsbaugesetzes weiter anzuwenden sowie</w:t>
      </w:r>
    </w:p>
    <w:p>
      <w:pPr>
        <w:ind w:left="780"/>
      </w:pPr>
      <w:r>
        <w:t xml:space="preserve">a) des Wohnungsbindungsgesetzes ab 1. Januar 2002 in der jeweils geltenden Fassung,</w:t>
      </w:r>
    </w:p>
    <w:p>
      <w:pPr>
        <w:ind w:left="780"/>
      </w:pPr>
      <w:r>
        <w:t xml:space="preserve">b) der Zweiten Berechnungsverordnung ab 1. Januar 2002 in der jeweils geltenden Fassung und</w:t>
      </w:r>
    </w:p>
    <w:p>
      <w:pPr>
        <w:ind w:left="780"/>
      </w:pPr>
      <w:r>
        <w:t xml:space="preserve">c) der Verordnung über Heizkostenabrechnung in der jeweils geltenden Fassung</w:t>
      </w:r>
    </w:p>
    <w:p>
      <w:pPr>
        <w:ind w:left="420"/>
      </w:pPr>
      <w:r>
        <w:t xml:space="preserve">anzuwenden.</w:t>
      </w:r>
    </w:p>
    <w:p>
      <w:r>
        <w:rPr>
          <w:color w:val="555555"/>
          <w:sz w:val="17"/>
        </w:rPr>
        <w:t xml:space="preserve">Zitiervorschlag: § 1 NMV 1970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https://recht.nulegal.eu/gesetze/NMV%201970/1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