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NLV 2018 — Straftaten und Ordnungswidrigkeiten</w:t>
      </w:r>
    </w:p>
    <w:p>
      <w:r>
        <w:rPr>
          <w:color w:val="555555"/>
          <w:sz w:val="18"/>
        </w:rPr>
        <w:t xml:space="preserve">Neuartige Lebensmittel-Verordnung</w:t>
      </w:r>
    </w:p>
    <w:p>
      <w:r>
        <w:rPr>
          <w:color w:val="555555"/>
          <w:sz w:val="18"/>
        </w:rPr>
        <w:t xml:space="preserve">Stand: 29.10.2022 (konsolidierte Textfassung, kein amtliches Inkrafttretensdatum)</w:t>
      </w:r>
    </w:p>
    <w:p>
      <w:r>
        <w:t xml:space="preserve">(1) Nach § 58 Absatz 1 Nummer 18, Absatz 4 bis 6 des Lebensmittel- und Futtermittelgesetzbuches wird bestraft, wer entgegen § 2 Absatz 1 Satz 1 oder Absatz 2 Satz 1 ein neuartiges Lebensmittel in den Verkehr bringt oder in oder auf einem Lebensmittel verwendet.</w:t>
      </w:r>
    </w:p>
    <w:p>
      <w:r>
        <w:t xml:space="preserve">(2) Nach § 59 Absatz 3 Nummer 2 Buchstabe a des Lebensmittel- und Futtermittelgesetzbuches wird bestraft, wer entgegen Artikel 6 Absatz 2 der Verordnung (EU) 2015/2283 des Europäischen Parlaments und des Rates vom 25. November 2015 über neuartige Lebensmittel, zur Änderung der Verordnung (EU) Nr. 1169/2011 des Europäischen Parlaments und des Rates und zur Aufhebung der Verordnung (EG) Nr. 258/97 des Europäischen Parlaments und des Rates und der Verordnung (EG) Nr. 1852/2001 der Kommission (ABl. L 327 vom 11.12.2015, S. 1), die durch die Verordnung (EU) 2019/1381 (ABl. L 231 vom 6.9.2019, S. 1) geändert worden ist, in Verbindung mit dem Anhang der Durchführungsverordnung (EU) 2017/2470 der Kommission vom 20. Dezember 2017 zur Erstellung der Unionsliste der neuartigen Lebensmittel gemäß der Verordnung (EU) 2015/2283 des Europäischen Parlaments und des Rates über neuartige Lebensmittel (ABl. L 351 vom 30.12.2017, S. 72) ein neuartiges Lebensmittel in Verkehr bringt oder in oder auf einem Lebensmittel verwendet.</w:t>
      </w:r>
    </w:p>
    <w:p>
      <w:r>
        <w:t xml:space="preserve">(3) Wer eine in Absatz 2 bezeichnete Handlung fahrlässig begeht, handelt nach § 60 Absatz 1 Nummer 2 des Lebensmittel- und Futtermittelgesetzbuches ordnungswidrig.</w:t>
      </w:r>
    </w:p>
    <w:p>
      <w:r>
        <w:rPr>
          <w:color w:val="555555"/>
          <w:sz w:val="17"/>
        </w:rPr>
        <w:t xml:space="preserve">Zitiervorschlag: § 3 NLV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https://recht.nulegal.eu/gesetze/NLV%202018/3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