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NLPosV 2012 — Dauer der Speicherung</w:t>
      </w:r>
    </w:p>
    <w:p>
      <w:r>
        <w:rPr>
          <w:color w:val="555555"/>
          <w:sz w:val="18"/>
        </w:rPr>
        <w:t xml:space="preserve">Netto-Leerverkaufspositionsverordnung</w:t>
      </w:r>
    </w:p>
    <w:p>
      <w:r>
        <w:rPr>
          <w:color w:val="555555"/>
          <w:sz w:val="18"/>
        </w:rPr>
        <w:t xml:space="preserve">Stand: 10.06.2019 (konsolidierte Textfassung, kein amtliches Inkrafttretensdatum)</w:t>
      </w:r>
    </w:p>
    <w:p>
      <w:r>
        <w:t xml:space="preserve">Wird der Bundesanstalt eine Veränderung einer zuvor mitgeteilten Netto-Leerverkaufsposition übermittelt, hat sie die vorhergehende Mitteilung über den Ablauf des Jahres, in dem diese Veränderung übermittelt worden ist, hinaus fünf Jahre lang zu speichern. Nach Ablauf dieser Zeit hat die Bundesanstalt diese Daten aus ihrer Datenbank zu löschen.</w:t>
      </w:r>
    </w:p>
    <w:p>
      <w:r>
        <w:rPr>
          <w:color w:val="555555"/>
          <w:sz w:val="17"/>
        </w:rPr>
        <w:t xml:space="preserve">Zitiervorschlag: § 7 NLPosV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https://recht.nulegal.eu/gesetze/NLPosV%202012/7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