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NKommerzWAbgV</w:t>
      </w:r>
    </w:p>
    <w:p>
      <w:r>
        <w:rPr>
          <w:color w:val="555555"/>
          <w:sz w:val="18"/>
        </w:rPr>
        <w:t xml:space="preserve">Kleinsendungs-Einfuhrfreimengen-Verordnung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NKommerzWAbgV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https://recht.nulegal.eu/gesetze/NKommerzWAbgV/5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