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NKLSTV_G_2008 (Brandenburg)</w:t>
      </w:r>
    </w:p>
    <w:p>
      <w:r>
        <w:rPr>
          <w:color w:val="555555"/>
          <w:sz w:val="18"/>
        </w:rPr>
        <w:t xml:space="preserve">Gesetz zu dem Staatsvertrag vom 1. September 2008 über die NKL Nordwestdeutsche Klassenlotterie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Staatsvertrag nach seinem § 18 Abs. 1 in Kraft tritt, ist im Gesetz- und Verordnungsblatt für das Land Brandenburg Teil I bekannt zu geben.</w:t>
      </w:r>
    </w:p>
    <w:p>
      <w:r>
        <w:t xml:space="preserve">Potsdam, den 3. Dezember 2008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NKLSTV_G_2008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https://recht.nulegal.eu/gesetze/NKLSTV_G_2008/2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