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NKFEG NRW (Nordrhein-Westfalen) — Rechnungslegung über den doppischen/kameralen Haushalt</w:t>
      </w:r>
    </w:p>
    <w:p>
      <w:r>
        <w:rPr>
          <w:color w:val="555555"/>
          <w:sz w:val="18"/>
        </w:rPr>
        <w:t xml:space="preserve">NKF Einführungsgesetz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Aufstellung der Jahresrechnung, die die kameralen Teile des Haushalts umfasst, findet § 9 entsprechende Anwendung. Zusätzlich ist im kameralen Teil der Überschuss bzw. Zuschuss als Zahlung an die umgestellten Aufgabenbereiche, entsprechend seiner Verwendung als Zuschuss für die laufende Verwaltungstätigkeit oder als Investitionszuschuss auszuweisen.</w:t>
      </w:r>
    </w:p>
    <w:p>
      <w:r>
        <w:t xml:space="preserve">(2) Für die auf die Rechnungsführung nach den Regeln der doppelten Buchführung umgestellten Aufgabenbereiche sind produktorientierte Teilrechnungen gem. § 40 der Gemeindehaushaltsverordnung NRW zu führen. Eine Ergebnis- und eine Finanzrechnung ist aufzustellen, wenn mehrere Teilrechnungen aufgestellt werden.</w:t>
      </w:r>
    </w:p>
    <w:p>
      <w:r>
        <w:t xml:space="preserve">(3) Zum Abschluss des Haushaltsjahres sind ergänzend zur Jahresrechnung die Posten der Vermögens- und Schuldenübersicht zum Stichtag 31. Dezember eines Haushaltsjahres abzubilden und um die Werte für die hinzugekommenen umgestellten Aufgabenbereiche zu erweitern.</w:t>
      </w:r>
    </w:p>
    <w:p>
      <w:r>
        <w:rPr>
          <w:color w:val="555555"/>
          <w:sz w:val="17"/>
        </w:rPr>
        <w:t xml:space="preserve">Zitiervorschlag: § 8 NKFEG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https://recht.nulegal.eu/gesetze/NKFEG%20NRW/8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NKFEG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