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NKFEG NRW (Nordrhein-Westfalen) — Umstellung von Aufgabenbereichen</w:t>
      </w:r>
    </w:p>
    <w:p>
      <w:r>
        <w:rPr>
          <w:color w:val="555555"/>
          <w:sz w:val="18"/>
        </w:rPr>
        <w:t xml:space="preserve">NKF Einführungsgesetz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Umstellung von einzelnen Aufgabenbereichen der Gemeinde oder des Gemeindeverbandes vom kameralen Rechnungswesen auf eine Rechnungsführung nach den Regeln der doppelten Buchführung ist nach § 1 jeweils zum 1. Januar eines Haushaltsjahres vorzunehmen. Für den dann ab diesem Haushaltsjahr aufzustellenden doppischen/kameralen Haushalt gelten die jeweiligen haushaltsrechtlichen Vorschriften, soweit in den §§ 6 bis 9 keine anderen Regelungen getroffen werden.</w:t>
      </w:r>
    </w:p>
    <w:p>
      <w:r>
        <w:rPr>
          <w:color w:val="555555"/>
          <w:sz w:val="17"/>
        </w:rPr>
        <w:t xml:space="preserve">Zitiervorschlag: § 4 NKFEG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https://recht.nulegal.eu/gesetze/NKFEG%20NRW/4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