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NKF-CUIG (Nordrhein-Westfalen) — Jahresabschlüsse 2020 bis 2023</w:t>
      </w:r>
    </w:p>
    <w:p>
      <w:r>
        <w:rPr>
          <w:color w:val="555555"/>
          <w:sz w:val="18"/>
        </w:rPr>
        <w:t xml:space="preserve">NKF-COVID-19-Ukraine-Isolierungsgesetz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Aufstellung der Jahresabschlüsse für die Haushaltsjahre 2020 bis 2023 finden die Vorschriften des Achten Teils der Gemeindeordnung für das Land Nordrhein-Westfalen Anwendung.</w:t>
      </w:r>
    </w:p>
    <w:p>
      <w:r>
        <w:t xml:space="preserve">(2) Bei der Aufstellung der Jahresabschlüsse für die Haushaltsjahre 2020 bis 2023 ist die Summe der Haushaltsbelastungen infolge der COVID-19-Pandemie durch Mindererträge oder Mehraufwendungen zu ermitteln. Bei der Aufstellung der Jahresabschlüsse für die Haushaltsjahre 2022 und 2023 ist zusätzlich jeweils die Summe der Haushaltsbelastungen durch Mindererträge oder Mehraufwendungen aus dem Krieg gegen die Ukraine zu ermitteln.</w:t>
      </w:r>
    </w:p>
    <w:p>
      <w:r>
        <w:t xml:space="preserve">(3) Für den Jahresabschluss 2020 erfolgt diese Ermittlung durch eine gesonderte Erfassung der konkreten Belastungen des beschlossenen Haushaltes 2020. Soweit die Haushaltsbelastungen nicht oder nicht in vollem Umfang konkret ermittelt werden können, ist hilfsweise eine Nebenrechnung vorzunehmen. Hierzu erfolgt eine Gegenüberstellung der entsprechenden Teile der Ergebnisplanung des Haushaltsjahres 2020, für welche die Haushaltsbelastung nicht oder nicht im vollen Umfang ermittelt werden konnte, mit dem korrespondierenden Entwurf der Ergebnisrechnung für 2020. Ist im Haushaltsjahr 2020 eine Änderung der ursprünglich beschlossenen Ergebnisplanung durch eine Nachtragssatzung vorgenommen worden, ist die Ergebnisplanung in Gestalt der Nachtragssatzung der Nebenrechnung nach Satz 2 und 3 zugrunde zu legen.</w:t>
      </w:r>
    </w:p>
    <w:p>
      <w:r>
        <w:t xml:space="preserve">(4) Für die Jahresabschlüsse 2021 bis 2023 ist Absatz 3 sinngemäß anzuwenden. Für die hilfsweise vorzunehmende Nebenrechnung im Jahresabschluss 2021 ist der Ergebnisplan der Haushaltssatzung 2021 zu verwenden. Ist im Haushaltsjahr 2021 eine Änderung der ursprünglich beschlossenen Ergebnisplanung durch eine Nachtragssatzung vorgenommen worden, ist die Ergebnisplanung in Gestalt der Nachtragssatzung der Nebenrechnung zugrunde zu legen. Für die Jahresabschlüsse 2022 und 2023 ist entsprechend zu verfahren.</w:t>
      </w:r>
    </w:p>
    <w:p>
      <w:r>
        <w:t xml:space="preserve">(5) Die gemäß den Absätzen 2 bis 4 ermittelte Summe der Haushaltsbelastung ist im jeweiligen Jahresabschluss als außerordentlicher Ertrag im Rahmen der Abschlussbuchungen in die Ergebnisrechnung einzustellen und bilanziell gemäß § 6 gesondert zu aktivieren. Dies ist im Anhang zum Jahresabschluss zu erläutern.</w:t>
      </w:r>
    </w:p>
    <w:p>
      <w:r>
        <w:t xml:space="preserve">(6) Im Anhang zum Jahresabschluss ist die Summe der auf die COVID-19-Pandemie und den Krieg gegen die Ukraine entfallenden Verbindlichkeiten aus Krediten zur Liquiditätssicherung zu ermitteln und zu erläutern. Hierzu sind die bilanzierten Verbindlichkeiten aus Krediten zur Liquiditätssicherung auf den auf die COVID-19-Pandemie und den Krieg gegen die Ukraine entfallenden Anteil, der höchstens dem Bilanzwert der Bilanzierungshilfe nach § 6 entspricht, und dem verbleibenden Anteil aufzuteilen. Der nach Satz 2 ermittelte, auf die COVID-19-Pandemie und den Krieg gegen die Ukraine entfallende, Anteil der Verbindlichkeiten aus Krediten zur Liquiditätssicherung kann über einen Zeitraum von 50 Jahren, längstens aber über die Abschreibungsdauer der mit § 6 bilanzierten Aktivierungshilfe zurückgeführt werden.</w:t>
      </w:r>
    </w:p>
    <w:p>
      <w:r>
        <w:rPr>
          <w:color w:val="555555"/>
          <w:sz w:val="17"/>
        </w:rPr>
        <w:t xml:space="preserve">Zitiervorschlag: § 5 NKF-CUIG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https://recht.nulegal.eu/gesetze/NKF-CUIG/5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