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NKF-CUIG (Nordrhein-Westfalen) — Anwendungsbereich</w:t>
      </w:r>
    </w:p>
    <w:p>
      <w:r>
        <w:rPr>
          <w:color w:val="555555"/>
          <w:sz w:val="18"/>
        </w:rPr>
        <w:t xml:space="preserve">NKF-COVID-19-Ukraine-Isolierungsgesetz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gilt für die Haushaltswirtschaft der Gemeinden und Gemeindeverbände, für die die Regelungen des Achten Teils der Gemeindeordnung für das Land Nordrhein-Westfalen in der Fassung der Bekanntmachung vom 14. Juli 1994 (GV. NRW. S. 666), die zuletzt durch Artikel 1 des Gesetzes vom 13. April 2022 (GV. NRW. S. 490) geändert worden ist, Anwendung finden.</w:t>
      </w:r>
    </w:p>
    <w:p>
      <w:r>
        <w:t xml:space="preserve">(2) Des Weiteren findet dieses Gesetz Anwendung auf die wirtschaftlichen Unternehmen der Gemeinden ohne eigene Rechtspersönlichkeit gemäß § 114 sowie die eigenbetriebsähnlichen Einrichtungen gemäß § 107 Absatz 2 Satz 2 der Gemeindeordnung für das Land Nordrhein-Westfalen, sofern diese von der Option des § 27 der Eigenbetriebsverordnung für das Land Nordrhein-Westfalen vom 16. November 2004 (GV. NRW. S. 644, ber. 2005 S. 15), die zuletzt durch Verordnung vom 22. März 2021 (GV. NRW. S. 348) geändert worden ist, Gebrauch machen.</w:t>
      </w:r>
    </w:p>
    <w:p>
      <w:r>
        <w:rPr>
          <w:color w:val="555555"/>
          <w:sz w:val="17"/>
        </w:rPr>
        <w:t xml:space="preserve">Zitiervorschlag: § 1 NKF-CUIG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https://recht.nulegal.eu/gesetze/NKF-CUIG/1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