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NELEV</w:t>
      </w:r>
    </w:p>
    <w:p>
      <w:r>
        <w:rPr>
          <w:color w:val="555555"/>
          <w:sz w:val="18"/>
        </w:rPr>
        <w:t xml:space="preserve">Elektrotechnische-Eigenschaften-Nachweis-Verordnung</w:t>
      </w:r>
    </w:p>
    <w:p>
      <w:r>
        <w:rPr>
          <w:color w:val="555555"/>
          <w:sz w:val="18"/>
        </w:rPr>
        <w:t xml:space="preserve">Stand: 30.05.2024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NELEV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https://recht.nulegal.eu/gesetze/NELEV/schlussformel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