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NDAV — Betrieb von Gasanlagen und Verbrauchsgeräten, Eigenerzeugung</w:t>
      </w:r>
    </w:p>
    <w:p>
      <w:r>
        <w:rPr>
          <w:color w:val="555555"/>
          <w:sz w:val="18"/>
        </w:rPr>
        <w:t xml:space="preserve">Niederdruckanschlussverordnung</w:t>
      </w:r>
    </w:p>
    <w:p>
      <w:r>
        <w:rPr>
          <w:color w:val="555555"/>
          <w:sz w:val="18"/>
        </w:rPr>
        <w:t xml:space="preserve">Stand: 10.06.2019 (konsolidierte Textfassung, kein amtliches Inkrafttretensdatum)</w:t>
      </w:r>
    </w:p>
    <w:p>
      <w:r>
        <w:t xml:space="preserve">(1) Anlage und Gasgeräte sind vom Anschlussnehmer oder -nutzer so zu betreiben, dass Störungen anderer Anschlussnehmer oder -nutzer und störende Rückwirkungen auf Einrichtungen des Netzbetreibers oder Dritter ausgeschlossen sind.</w:t>
      </w:r>
    </w:p>
    <w:p>
      <w:r>
        <w:t xml:space="preserve">(2) Erweiterungen und Änderungen von Anlagen sowie die Verwendung zusätzlicher Gasgeräte sind dem Netzbetreiber mitzuteilen, soweit sich dadurch die vorzuhaltende Leistung erhöht oder mit Netzrückwirkungen zu rechnen ist. Nähere Einzelheiten über den Inhalt der Mitteilung kann der Netzbetreiber regeln.</w:t>
      </w:r>
    </w:p>
    <w:p>
      <w:r>
        <w:t xml:space="preserve">(3) Vor der Errichtung einer Eigenanlage hat der Anschlussnehmer oder -nutzer dem Netzbetreiber Mitteilung zu machen. Der Anschlussnehmer oder -nutzer hat durch geeignete Maßnahmen sicherzustellen, dass von seiner Eigenanlage keine schädlichen Rückwirkungen in das Gasversorgungsnetz möglich sind. Der Anschluss von Eigenanlagen ist mit dem Netzbetreiber abzustimmen. Dieser kann den Anschluss von der Einhaltung der von ihm nach § 20 festzulegenden Maßnahmen zum Schutz vor Rückwirkungen abhängig machen.</w:t>
      </w:r>
    </w:p>
    <w:p>
      <w:r>
        <w:rPr>
          <w:color w:val="555555"/>
          <w:sz w:val="17"/>
        </w:rPr>
        <w:t xml:space="preserve">Zitiervorschlag: § 19 NDAV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https://recht.nulegal.eu/gesetze/NDAV/19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