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NDAV — Baukostenzuschüsse</w:t>
      </w:r>
    </w:p>
    <w:p>
      <w:r>
        <w:rPr>
          <w:color w:val="555555"/>
          <w:sz w:val="18"/>
        </w:rPr>
        <w:t xml:space="preserve">Niederdruckanschlussverordnung</w:t>
      </w:r>
    </w:p>
    <w:p>
      <w:r>
        <w:rPr>
          <w:color w:val="555555"/>
          <w:sz w:val="18"/>
        </w:rPr>
        <w:t xml:space="preserve">Stand: 10.06.2019 (konsolidierte Textfassung, kein amtliches Inkrafttretensdatum)</w:t>
      </w:r>
    </w:p>
    <w:p>
      <w:r>
        <w:t xml:space="preserve">(1) Der Netzbetreiber kann von dem Anschlussnehmer einen angemessenen Baukostenzuschuss zur Deckung der bei wirtschaftlich effizienter Betriebsführung notwendigen Kosten für die Erstellung oder Verstärkung der örtlichen Verteileranlagen verlangen, soweit sich diese Anlagen ganz oder teilweise dem Versorgungsbereich zuordnen lassen, in dem der Anschluss erfolgt. Baukostenzuschüsse dürfen höchstens 50 vom Hundert dieser Kosten betragen.</w:t>
      </w:r>
    </w:p>
    <w:p>
      <w:r>
        <w:t xml:space="preserve">(2) Der von dem Anschlussnehmer als Baukostenzuschuss zu übernehmende Kostenanteil bemisst sich nach dem Verhältnis, in dem die an seinem Netzanschluss vorzuhaltende Leistung zu der Summe der Leistungen steht, die in den im betreffenden Versorgungsbereich erstellten Verteileranlagen oder auf Grund der Verstärkung insgesamt vorgehalten werden können. Der Durchmischung der jeweiligen Leistungsanforderungen ist Rechnung zu tragen. Der Baukostenzuschuss kann auf der Grundlage der durchschnittlich für vergleichbare Fälle entstehenden Kosten pauschal berechnet werden.</w:t>
      </w:r>
    </w:p>
    <w:p>
      <w:r>
        <w:t xml:space="preserve">(3) Der Netzbetreiber ist berechtigt, von dem Anschlussnehmer einen weiteren Baukostenzuschuss zu verlangen, wenn der Anschlussnehmer seine Leistungsanforderung erheblich über das der ursprünglichen Berechnung zugrunde liegende Maß hinaus erhöht. Der Baukostenzuschuss ist nach den Absätzen 1 und 2 zu bemessen.</w:t>
      </w:r>
    </w:p>
    <w:p>
      <w:r>
        <w:t xml:space="preserve">(4) Der Baukostenzuschuss und die in § 9 geregelten Netzanschlusskosten sind getrennt zu errechnen und dem Anschlussnehmer aufgegliedert auszuweisen.</w:t>
      </w:r>
    </w:p>
    <w:p>
      <w:r>
        <w:t xml:space="preserve">(5) § 9 Abs. 2 gilt entsprechend.</w:t>
      </w:r>
    </w:p>
    <w:p>
      <w:r>
        <w:rPr>
          <w:color w:val="555555"/>
          <w:sz w:val="17"/>
        </w:rPr>
        <w:t xml:space="preserve">Zitiervorschlag: § 11 NDAV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https://recht.nulegal.eu/gesetze/NDAV/11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