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NDÜV — Anwendungsbereich</w:t>
      </w:r>
    </w:p>
    <w:p>
      <w:r>
        <w:rPr>
          <w:color w:val="555555"/>
          <w:sz w:val="18"/>
        </w:rPr>
        <w:t xml:space="preserve">Nachrichtendienste-Übermittlungsverordnung</w:t>
      </w:r>
    </w:p>
    <w:p>
      <w:r>
        <w:rPr>
          <w:color w:val="555555"/>
          <w:sz w:val="18"/>
        </w:rPr>
        <w:t xml:space="preserve">Stand: 02.04.2021 (konsolidierte Textfassung, kein amtliches Inkrafttretensdatum)</w:t>
      </w:r>
    </w:p>
    <w:p>
      <w:r>
        <w:t xml:space="preserve">(1) Diese Verordnung regelt die Form und das Verfahren von Auskünften, die auf Grund von Anordnungen nach § 8a Absatz 1 Satz 1 Nummer 1, 2 und 5 des Bundesverfassungsschutzgesetzes, auch in Verbindung mit § 4a Satz 1 des MAD-Gesetzes oder § 3 Satz 1 des BND-Gesetzes, zu erteilen sind.</w:t>
      </w:r>
    </w:p>
    <w:p>
      <w:r>
        <w:t xml:space="preserve">(2) Durch diese Verordnung wird keine Verpflichtung begründet, personenbezogene Daten zu einem Betroffenen zu erheben oder gespeicherte Daten inhaltlich zu überprüfen.</w:t>
      </w:r>
    </w:p>
    <w:p>
      <w:r>
        <w:rPr>
          <w:color w:val="555555"/>
          <w:sz w:val="17"/>
        </w:rPr>
        <w:t xml:space="preserve">Zitiervorschlag: § 1 NDÜV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https://recht.nulegal.eu/gesetze/ND%C3%9CV/1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