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NATOProtG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Der Tag, an dem das Protokoll über die NATO-Hauptquartiere nach seinem Artikel 16 Abs. 1, das in Artikel 1 Abs. 2 unter A aufgeführte Abkommen nach seinem Artikel 25, das unter B aufgeführte Übereinkommen nach seinem Artikel 4 Abs. 2 und das unter C aufgeführte Übereinkommen nach seinem Artikel 8 Abs. 2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9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