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NABEG — Zusammentreffen mehrerer Vorhaben in der Bundesfachplanung</w:t>
      </w:r>
    </w:p>
    <w:p>
      <w:r>
        <w:rPr>
          <w:color w:val="555555"/>
          <w:sz w:val="18"/>
        </w:rPr>
        <w:t xml:space="preserve">Netzausbaubeschleunigungsgesetz Übertragungsnetz</w:t>
      </w:r>
    </w:p>
    <w:p>
      <w:r>
        <w:rPr>
          <w:color w:val="555555"/>
          <w:sz w:val="18"/>
        </w:rPr>
        <w:t xml:space="preserve">Stand: 10.06.2019 (konsolidierte Textfassung, kein amtliches Inkrafttretensdatum)</w:t>
      </w:r>
    </w:p>
    <w:p>
      <w:r>
        <w:t xml:space="preserve">(1) In Bundesfachplanungsverfahren kann eine einheitliche Entscheidung über den Trassenkorridor für ein Vorhaben nach § 2 Absatz 1 und für die Errichtung, den Betrieb sowie die Änderung von Hochspannungsfreileitungen mit einer Nennspannung von 110 Kilovolt oder mehr sowie von Bahnstromfernleitungen beantragt werden, sofern diese Leitungen auf einem Mehrfachgestänge geführt werden sollen. Satz 1 ist entsprechend anzuwenden für Erdkabel, sofern diese im räumlichen und zeitlichen Zusammenhang mit der Baumaßnahme eines Erdkabelvorhabens nach § 2 Absatz 1 mitverlegt werden sollen.</w:t>
      </w:r>
    </w:p>
    <w:p>
      <w:r>
        <w:t xml:space="preserve">(2) Die Bundesnetzagentur informiert die jeweils für die Raumordnung des Vorhabens zuständigen Behörden der Länder über einen Antrag nach Absatz 1 und weist sie darauf hin, dass sie der Durchführung des gemeinsamen Verfahrens widersprechen können.</w:t>
      </w:r>
    </w:p>
    <w:p>
      <w:r>
        <w:t xml:space="preserve">(3) Sofern die für die Raumordnung des Vorhabens zuständigen Behörden der betroffenen Länder nicht innerhalb von drei Monaten nach der Information nach Absatz 2 der Durchführung des gemeinsamen Verfahrens widersprochen haben, kann eine einheitliche Entscheidung durch die Bundesnetzagentur ergehen.</w:t>
      </w:r>
    </w:p>
    <w:p>
      <w:r>
        <w:rPr>
          <w:color w:val="555555"/>
          <w:sz w:val="17"/>
        </w:rPr>
        <w:t xml:space="preserve">Zitiervorschlag: § 5b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