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NABEG — Bußgeldvorschriften</w:t>
      </w:r>
    </w:p>
    <w:p>
      <w:r>
        <w:rPr>
          <w:color w:val="555555"/>
          <w:sz w:val="18"/>
        </w:rPr>
        <w:t xml:space="preserve">Netzausbaubeschleunigungsgesetz Übertragungsnetz</w:t>
      </w:r>
    </w:p>
    <w:p>
      <w:r>
        <w:rPr>
          <w:color w:val="555555"/>
          <w:sz w:val="18"/>
        </w:rPr>
        <w:t xml:space="preserve">Stand: 04.01.2024 (konsolidierte Textfassung, kein amtliches Inkrafttretensdatum)</w:t>
      </w:r>
    </w:p>
    <w:p>
      <w:r>
        <w:t xml:space="preserve">(1) Ordnungswidrig handelt, wer vorsätzlich oder leichtfertig</w:t>
      </w:r>
    </w:p>
    <w:p>
      <w:pPr>
        <w:ind w:left="420"/>
      </w:pPr>
      <w:r>
        <w:t xml:space="preserve">1. entgegen § 8 Satz 1 eine Unterlage nicht richtig oder nicht vollständig vorlegt,</w:t>
      </w:r>
    </w:p>
    <w:p>
      <w:pPr>
        <w:ind w:left="420"/>
      </w:pPr>
      <w:r>
        <w:t xml:space="preserve">2. ohne festgestellten Plan nach § 18 Absatz 1 oder ohne Plangenehmigung nach § 24 Absatz 3 Satz 1 eine Leitung errichtet, betreibt oder ändert,</w:t>
      </w:r>
    </w:p>
    <w:p>
      <w:pPr>
        <w:ind w:left="420"/>
      </w:pPr>
      <w:r>
        <w:t xml:space="preserve">3. einer vollziehbaren Anordnung nach § 21 Absatz 4a Satz 1 zuwiderhandelt, oder</w:t>
      </w:r>
    </w:p>
    <w:p>
      <w:pPr>
        <w:ind w:left="420"/>
      </w:pPr>
      <w:r>
        <w:t xml:space="preserve">4. ohne Zulassung nach § 25 Absatz 1 Satz 1 eine unwesentliche Änderung oder Erweiterung vornimmt.</w:t>
      </w:r>
    </w:p>
    <w:p>
      <w:r>
        <w:t xml:space="preserve">(2) Die Ordnungswidrigkeit kann mit einer Geldbuße bis zu einhunderttausend Euro geahndet werden.</w:t>
      </w:r>
    </w:p>
    <w:p>
      <w:r>
        <w:t xml:space="preserve">(3) Verwaltungsbehörden im Sinne des § 36 Absatz 1 Nummer 1 des Gesetzes über Ordnungswidrigkeiten sind die Bundesnetzagentur und die zuständigen Planfeststellungsbehörden der Länder.</w:t>
      </w:r>
    </w:p>
    <w:p>
      <w:r>
        <w:rPr>
          <w:color w:val="555555"/>
          <w:sz w:val="17"/>
        </w:rPr>
        <w:t xml:space="preserve">Zitiervorschlag: § 33 NABEG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https://recht.nulegal.eu/gesetze/NABEG/33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