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NABEG — Vereinfachtes Verfahren</w:t>
      </w:r>
    </w:p>
    <w:p>
      <w:r>
        <w:rPr>
          <w:color w:val="555555"/>
          <w:sz w:val="18"/>
        </w:rPr>
        <w:t xml:space="preserve">Netzausbaubeschleunigungsgesetz Übertragungsnetz</w:t>
      </w:r>
    </w:p>
    <w:p>
      <w:r>
        <w:rPr>
          <w:color w:val="555555"/>
          <w:sz w:val="18"/>
        </w:rPr>
        <w:t xml:space="preserve">Stand: 05.03.2021 (konsolidierte Textfassung, kein amtliches Inkrafttretensdatum)</w:t>
      </w:r>
    </w:p>
    <w:p>
      <w:r>
        <w:t xml:space="preserve">(1) Die Bundesfachplanung kann in einem vereinfachten Verfahren durchgeführt werden, soweit nach § 37 Satz 1 des Gesetzes über die Umweltverträglichkeitsprüfung eine Strategische Umweltprüfung nicht erforderlich ist und die Ausbaumaßnahme</w:t>
      </w:r>
    </w:p>
    <w:p>
      <w:pPr>
        <w:ind w:left="420"/>
      </w:pPr>
      <w:r>
        <w:t xml:space="preserve">1. verwirklicht werden kann, wenn der hierfür durch die Bundesfachplanung bestimmte Trassenkorridor oder die hierfür durch die Bundesfachplanung bestimmte Trasse nur geringfügig geändert wird, oder</w:t>
      </w:r>
    </w:p>
    <w:p>
      <w:pPr>
        <w:ind w:left="420"/>
      </w:pPr>
      <w:r>
        <w:t xml:space="preserve">2. kleinräumig außerhalb eines Trassenkorridors verlaufen soll, der in einem Raumordnungsplan im Sinne von § 3 Absatz 1 Nummer 7 des Raumordnungsgesetzes ausgewiesen ist.</w:t>
      </w:r>
    </w:p>
    <w:p>
      <w:r>
        <w:t xml:space="preserve">Das vereinfachte Verfahren kann auf einzelne Trassenabschnitte beschränkt werden.</w:t>
      </w:r>
    </w:p>
    <w:p>
      <w:r>
        <w:t xml:space="preserve">(2) In dem vereinfachten Verfahren stellt die Bundesnetzagentur im Benehmen mit den zuständigen Landesbehörden fest, ob die Ausbaumaßnahme raumverträglich ist.</w:t>
      </w:r>
    </w:p>
    <w:p>
      <w:r>
        <w:t xml:space="preserve">(3) Das vereinfachte Verfahren ist binnen drei Monaten nach Vorliegen der vollständigen Unterlagen bei der Bundesnetzagentur abzuschließen. Hat eine Behörden- und Öffentlichkeitsbeteiligung nach § 9 stattgefunden, beträgt die Frist nach Satz 1 sechs Monate.</w:t>
      </w:r>
    </w:p>
    <w:p>
      <w:r>
        <w:rPr>
          <w:color w:val="555555"/>
          <w:sz w:val="17"/>
        </w:rPr>
        <w:t xml:space="preserve">Zitiervorschlag: § 11 NABEG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https://recht.nulegal.eu/gesetze/NABEG/11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