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MusikfachhPrErprV</w:t>
      </w:r>
    </w:p>
    <w:p>
      <w:r>
        <w:rPr>
          <w:color w:val="555555"/>
          <w:sz w:val="18"/>
        </w:rPr>
        <w:t xml:space="preserve">Verordnung über die Erprobung der Durchführung der Abschlussprüfung in zwei zeitlich auseinanderfallenden Teilen in der Berufsausbildung zum Musikfachhändler/zur Musikfachhändlerin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 des Berufsbildungsgesetzes vom 23. März 2005 (BGBl. I S. 931), der durch Artikel 232 Nummer 1 der Verordnung vom 31. Oktober 2006 (BGBl. I S. 2407) geändert worden ist, verordnet das Bundesministerium für Wirtschaft und Technologie nach Anhörung des Hauptausschusses des Bundesinstituts für Berufsbildung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MusikfachhPrErprV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https://recht.nulegal.eu/gesetze/MusikfachhPrErprV/eingangsformel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