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MuSchSoldV — (Inkrafttreten)</w:t>
      </w:r>
    </w:p>
    <w:p>
      <w:r>
        <w:rPr>
          <w:color w:val="555555"/>
          <w:sz w:val="18"/>
        </w:rPr>
        <w:t xml:space="preserve">Mutterschutzverordnung für Soldatinnen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 MuSchSoldV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https://recht.nulegal.eu/gesetze/MuSchSoldV/9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