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MuSchSoldV</w:t>
      </w:r>
    </w:p>
    <w:p>
      <w:r>
        <w:rPr>
          <w:color w:val="555555"/>
          <w:sz w:val="18"/>
        </w:rPr>
        <w:t xml:space="preserve">Mutterschutzverordnung für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Soldatin darf während der Schwangerschaft nicht zu Dienstleistungen herangezogen werden, soweit nach ärztlichem Zeugnis Leben oder Gesundheit von Mutter oder Kind bei Fortdauer der Dienstleistung gefährdet ist.</w:t>
      </w:r>
    </w:p>
    <w:p>
      <w:r>
        <w:rPr>
          <w:color w:val="555555"/>
          <w:sz w:val="17"/>
        </w:rPr>
        <w:t xml:space="preserve">Zitiervorschlag: § 4 MuSchSoldV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https://recht.nulegal.eu/gesetze/MuSchSoldV/4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