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MuSchG 2018 — Bußgeldvorschriften</w:t>
      </w:r>
    </w:p>
    <w:p>
      <w:r>
        <w:rPr>
          <w:color w:val="555555"/>
          <w:sz w:val="18"/>
        </w:rPr>
        <w:t xml:space="preserve">Mutterschutzgesetz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 Absatz 1 Satz 1, auch in Verbindung mit Satz 4, entgegen § 3 Absatz 2 Satz 1, auch in Verbindung mit Satz 2 oder 3, entgegen § 3 Absatz 3 Satz 1, § 3 Absatz 5 Satz 1, § 4 Absatz 1 Satz 1, 2 oder 4 oder § 5 Absatz 1 Satz 1, § 6 Absatz 1 Satz 1, § 13 Absatz 1 Nummer 3 oder § 16 eine Frau beschäftigt,</w:t>
      </w:r>
    </w:p>
    <w:p>
      <w:pPr>
        <w:ind w:left="420"/>
      </w:pPr>
      <w:r>
        <w:t xml:space="preserve">2. entgegen § 4 Absatz 2 eine Ruhezeit nicht, nicht richtig oder nicht rechtzeitig gewährt,</w:t>
      </w:r>
    </w:p>
    <w:p>
      <w:pPr>
        <w:ind w:left="420"/>
      </w:pPr>
      <w:r>
        <w:t xml:space="preserve">3. entgegen § 5 Absatz 2 Satz 1 oder § 6 Absatz 2 Satz 1 eine Frau tätig werden lässt,</w:t>
      </w:r>
    </w:p>
    <w:p>
      <w:pPr>
        <w:ind w:left="420"/>
      </w:pPr>
      <w:r>
        <w:t xml:space="preserve">4. entgegen § 7 Absatz 1 Satz 1, auch in Verbindung mit Satz 2, oder entgegen § 7 Absatz 2 Satz 1 eine Frau nicht freistellt,</w:t>
      </w:r>
    </w:p>
    <w:p>
      <w:pPr>
        <w:ind w:left="420"/>
      </w:pPr>
      <w:r>
        <w:t xml:space="preserve">5. entgegen § 8 oder § 13 Absatz 2 Heimarbeit ausgibt,</w:t>
      </w:r>
    </w:p>
    <w:p>
      <w:pPr>
        <w:ind w:left="420"/>
      </w:pPr>
      <w:r>
        <w:t xml:space="preserve">6. entgegen § 10 Absatz 1 Satz 1, auch in Verbindung mit einer Rechtsverordnung nach § 31 Nummer 3, eine Gefährdung nicht, nicht richtig oder nicht rechtzeitig beurteilt oder eine Ermittlung nicht, nicht richtig oder nicht rechtzeitig durchführt,</w:t>
      </w:r>
    </w:p>
    <w:p>
      <w:pPr>
        <w:ind w:left="420"/>
      </w:pPr>
      <w:r>
        <w:t xml:space="preserve">7. entgegen § 10 Absatz 2 Satz 1, auch in Verbindung mit einer Rechtsverordnung nach § 31 Nummer 3, eine Schutzmaßnahme nicht, nicht richtig oder nicht rechtzeitig festlegt,</w:t>
      </w:r>
    </w:p>
    <w:p>
      <w:pPr>
        <w:ind w:left="420"/>
      </w:pPr>
      <w:r>
        <w:t xml:space="preserve">8. entgegen § 10 Absatz 3 eine Frau eine andere als die dort bezeichnete Tätigkeit ausüben lässt,</w:t>
      </w:r>
    </w:p>
    <w:p>
      <w:pPr>
        <w:ind w:left="420"/>
      </w:pPr>
      <w:r>
        <w:t xml:space="preserve">9. entgegen § 14 Absatz 1 Satz 1 in Verbindung mit einer Rechtsverordnung nach § 31 Nummer 5 eine Dokumentation nicht, nicht richtig, nicht vollständig oder nicht rechtzeitig erstellt,</w:t>
      </w:r>
    </w:p>
    <w:p>
      <w:pPr>
        <w:ind w:left="420"/>
      </w:pPr>
      <w:r>
        <w:t xml:space="preserve">10. entgegen § 14 Absatz 2 oder 3, jeweils in Verbindung mit einer Rechtsverordnung nach § 31 Nummer 5, eine Information nicht, nicht richtig, nicht vollständig oder nicht rechtzeitig gibt,</w:t>
      </w:r>
    </w:p>
    <w:p>
      <w:pPr>
        <w:ind w:left="420"/>
      </w:pPr>
      <w:r>
        <w:t xml:space="preserve">11. entgegen § 27 Absatz 1 Satz 1 die Aufsichtsbehörde nicht, nicht richtig oder nicht rechtzeitig benachrichtigt,</w:t>
      </w:r>
    </w:p>
    <w:p>
      <w:pPr>
        <w:ind w:left="420"/>
      </w:pPr>
      <w:r>
        <w:t xml:space="preserve">12. entgegen § 27 Absatz 1 Satz 2 eine Information weitergibt,</w:t>
      </w:r>
    </w:p>
    <w:p>
      <w:pPr>
        <w:ind w:left="420"/>
      </w:pPr>
      <w:r>
        <w:t xml:space="preserve">13. entgegen § 27 Absatz 2 eine Angabe nicht, nicht richtig, nicht vollständig oder nicht rechtzeitig macht,</w:t>
      </w:r>
    </w:p>
    <w:p>
      <w:pPr>
        <w:ind w:left="420"/>
      </w:pPr>
      <w:r>
        <w:t xml:space="preserve">14. entgegen § 27 Absatz 3 eine Unterlage nicht, nicht richtig oder nicht rechtzeitig vorlegt oder nicht oder nicht rechtzeitig einsendet,</w:t>
      </w:r>
    </w:p>
    <w:p>
      <w:pPr>
        <w:ind w:left="420"/>
      </w:pPr>
      <w:r>
        <w:t xml:space="preserve">15. entgegen § 27 Absatz 5 eine Unterlage nicht oder nicht mindestens zwei Jahre aufbewahrt,</w:t>
      </w:r>
    </w:p>
    <w:p>
      <w:pPr>
        <w:ind w:left="420"/>
      </w:pPr>
      <w:r>
        <w:t xml:space="preserve">16. einer vollziehbaren Anordnung nach § 29 Absatz 3 Satz 1 zuwiderhandelt oder</w:t>
      </w:r>
    </w:p>
    <w:p>
      <w:pPr>
        <w:ind w:left="420"/>
      </w:pPr>
      <w:r>
        <w:t xml:space="preserve">17. einer Rechtsverordnung nach § 31 Nummer 4 oder einer vollziehbaren Anordnung aufgrund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1 bis 5, 8, 16 und 17 mit einer Geldbuße bis zu dreißigtausend Euro, in den übrigen Fällen mit einer Geldbuße bis zu fünftausend Euro geahndet werden.</w:t>
      </w:r>
    </w:p>
    <w:p>
      <w:r>
        <w:rPr>
          <w:color w:val="555555"/>
          <w:sz w:val="17"/>
        </w:rPr>
        <w:t xml:space="preserve">Zitiervorschlag: § 32 MuSchG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https://recht.nulegal.eu/gesetze/MuSchG%202018/32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