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MuSchG 2018 — Mutterschutzlohn</w:t>
      </w:r>
    </w:p>
    <w:p>
      <w:r>
        <w:rPr>
          <w:color w:val="555555"/>
          <w:sz w:val="18"/>
        </w:rPr>
        <w:t xml:space="preserve">Mutterschutzgesetz</w:t>
      </w:r>
    </w:p>
    <w:p>
      <w:r>
        <w:rPr>
          <w:color w:val="555555"/>
          <w:sz w:val="18"/>
        </w:rPr>
        <w:t xml:space="preserve">Stand: 10.06.2019 (konsolidierte Textfassung, kein amtliches Inkrafttretensdatum)</w:t>
      </w:r>
    </w:p>
    <w:p>
      <w:r>
        <w:t xml:space="preserve">Eine Frau, die wegen eines Beschäftigungsverbots außerhalb der Schutzfristen vor oder nach der Entbindung teilweise oder gar nicht beschäftigt werden darf, erhält von ihrem Arbeitgeber Mutterschutzlohn. Als Mutterschutzlohn wird das durchschnittliche Arbeitsentgelt der letzten drei abgerechneten Kalendermonate vor dem Eintritt der Schwangerschaft gezahlt. Dies gilt auch, wenn wegen dieses Verbots die Beschäftigung oder die Entlohnungsart wechselt. Beginnt das Beschäftigungsverhältnis erst nach Eintritt der Schwangerschaft, ist das durchschnittliche Arbeitsentgelt aus dem Arbeitsentgelt der ersten drei Monate der Beschäftigung zu berechnen.</w:t>
      </w:r>
    </w:p>
    <w:p>
      <w:r>
        <w:rPr>
          <w:color w:val="555555"/>
          <w:sz w:val="17"/>
        </w:rPr>
        <w:t xml:space="preserve">Zitiervorschlag: § 18 MuSchG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https://recht.nulegal.eu/gesetze/MuSchG%202018/18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