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MuSchEltZV — Entlassung während der Schwangerschaft, nach einer Fehlgeburt und nach der Entbindung</w:t>
      </w:r>
    </w:p>
    <w:p>
      <w:r>
        <w:rPr>
          <w:color w:val="555555"/>
          <w:sz w:val="18"/>
        </w:rPr>
        <w:t xml:space="preserve">Mutterschutz- und Elternzeitverordnung</w:t>
      </w:r>
    </w:p>
    <w:p>
      <w:r>
        <w:rPr>
          <w:color w:val="555555"/>
          <w:sz w:val="18"/>
        </w:rPr>
        <w:t xml:space="preserve">Stand: 10.06.2019 (konsolidierte Textfassung, kein amtliches Inkrafttretensdatum)</w:t>
      </w:r>
    </w:p>
    <w:p>
      <w:r>
        <w:t xml:space="preserve">(1) Während der Schwangerschaft, bis zum Ablauf von vier Monaten nach einer Fehlgeburt nach der zwölften Schwangerschaftswoche und bis zum Ende der Schutzfrist nach der Entbindung, mindestens bis zum Ablauf von vier Monaten nach der Entbindung, darf die Entlassung von Beamtinnen auf Probe und von Beamtinnen auf Widerruf gegen ihren Willen nicht ausgesprochen werden, wenn der oder dem Dienstvorgesetzten die Schwangerschaft, die Fehlgeburt nach der zwölften Schwangerschaftswoche oder die Entbindung bekannt ist. Eine ohne diese Kenntnis ergangene Entlassungsverfügung ist zurückzunehmen, wenn innerhalb von zwei Wochen nach ihrer Zustellung der oder dem Dienstvorgesetzten die Schwangerschaft, die Fehlgeburt nach der zwölften Schwangerschaftswoche oder die Entbindung mitgeteilt wird. Das Überschreiten dieser Frist ist unbeachtlich, wenn dies auf einem von der Beamtin nicht zu vertretenden Grund beruht und die Mitteilung über die Schwangerschaft, die Fehlgeburt oder die Entbindung unverzüglich nachgeholt wird. Die Sätze 1 bis 3 gelten entsprechend für Vorbereitungsmaßnahmen des Dienstherrn, die er im Hinblick auf eine Entlassung einer Beamtin trifft.</w:t>
      </w:r>
    </w:p>
    <w:p>
      <w:r>
        <w:t xml:space="preserve">(2) Die oberste Dienstbehörde kann in besonderen Fällen, die nicht mit dem Zustand der Beamtin in der Schwangerschaft, nach einer Fehlgeburt nach der zwölften Schwangerschaftswoche oder nach der Entbindung in Zusammenhang stehen, ausnahmsweise die Entlassung für zulässig erklären.</w:t>
      </w:r>
    </w:p>
    <w:p>
      <w:r>
        <w:t xml:space="preserve">(3) Die §§ 31, 32, 34 Absatz 4, § 35 Satz 1, letzterer vorbehaltlich der Fälle des § 24 Absatz 3, sowie die §§ 36 und 37 Absatz 1 Satz 3 des Bundesbeamtengesetzes bleiben unberührt.</w:t>
      </w:r>
    </w:p>
    <w:p>
      <w:r>
        <w:rPr>
          <w:color w:val="555555"/>
          <w:sz w:val="17"/>
        </w:rPr>
        <w:t xml:space="preserve">Zitiervorschlag: § 4 MuSchEltZV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https://recht.nulegal.eu/gesetze/MuSchEltZV/4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