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MuKStiftG — Verwendung der Stiftungsmittel</w:t>
      </w:r>
    </w:p>
    <w:p>
      <w:r>
        <w:rPr>
          <w:color w:val="555555"/>
          <w:sz w:val="18"/>
        </w:rPr>
        <w:t xml:space="preserve">Gesetz zur Errichtung einer Stiftung "Mutter und Kind - Schutz des ungeborenen Lebens"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Aus Mitteln der Stiftung können für Aufwendungen, die im Zusammenhang mit der Schwangerschaft und der Geburt sowie der Pflege und Erziehung eines Kleinkindes entstehen, Hilfen gewährt werden, insbesondere für</w:t>
      </w:r>
    </w:p>
    <w:p>
      <w:pPr>
        <w:ind w:left="420"/>
      </w:pPr>
      <w:r>
        <w:t xml:space="preserve">1. die Erstausstattung des Kindes,</w:t>
      </w:r>
    </w:p>
    <w:p>
      <w:pPr>
        <w:ind w:left="420"/>
      </w:pPr>
      <w:r>
        <w:t xml:space="preserve">2. die Weiterführung des Haushalts,</w:t>
      </w:r>
    </w:p>
    <w:p>
      <w:pPr>
        <w:ind w:left="420"/>
      </w:pPr>
      <w:r>
        <w:t xml:space="preserve">3. die Wohnung und Einrichtung,</w:t>
      </w:r>
    </w:p>
    <w:p>
      <w:pPr>
        <w:ind w:left="420"/>
      </w:pPr>
      <w:r>
        <w:t xml:space="preserve">4. die Betreuung des Kleinkindes.</w:t>
      </w:r>
    </w:p>
    <w:p>
      <w:r>
        <w:t xml:space="preserve">(2) Leistungen aus Mitteln der Stiftung dürfen nur gewährt oder zugesagt werden, wenn die Hilfe auf andere Weise nicht oder nicht rechtzeitig möglich ist oder nicht ausreicht.</w:t>
      </w:r>
    </w:p>
    <w:p>
      <w:r>
        <w:t xml:space="preserve">(3) Nähere Einzelheiten regeln die Richtlinien.</w:t>
      </w:r>
    </w:p>
    <w:p>
      <w:r>
        <w:rPr>
          <w:color w:val="555555"/>
          <w:sz w:val="17"/>
        </w:rPr>
        <w:t xml:space="preserve">Zitiervorschlag: § 4 MuKStiftG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https://recht.nulegal.eu/gesetze/MuKStiftG/4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