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MuKStiftG — Stiftungszweck</w:t>
      </w:r>
    </w:p>
    <w:p>
      <w:r>
        <w:rPr>
          <w:color w:val="555555"/>
          <w:sz w:val="18"/>
        </w:rPr>
        <w:t xml:space="preserve">Gesetz zur Errichtung einer Stiftung "Mutter und Kind - Schutz des ungeborenen Lebens"</w:t>
      </w:r>
    </w:p>
    <w:p>
      <w:r>
        <w:rPr>
          <w:color w:val="555555"/>
          <w:sz w:val="18"/>
        </w:rPr>
        <w:t xml:space="preserve">Stand: 10.06.2019 (konsolidierte Textfassung, kein amtliches Inkrafttretensdatum)</w:t>
      </w:r>
    </w:p>
    <w:p>
      <w:r>
        <w:t xml:space="preserve">(1) Zweck der Stiftung ist es, Mittel für ergänzende Hilfen zur Verfügung zu stellen, die werdenden Müttern, die sich wegen einer Notlage an eine Schwangerschaftsberatungsstelle wenden, gewährt oder für die Zeit nach der Geburt zugesagt werden, um ihnen die Fortsetzung der Schwangerschaft zu erleichtern.</w:t>
      </w:r>
    </w:p>
    <w:p>
      <w:r>
        <w:t xml:space="preserve">(2) Auf Leistungen auf Grund dieses Gesetzes besteht kein Rechtsanspruch.</w:t>
      </w:r>
    </w:p>
    <w:p>
      <w:r>
        <w:rPr>
          <w:color w:val="555555"/>
          <w:sz w:val="17"/>
        </w:rPr>
        <w:t xml:space="preserve">Zitiervorschlag: § 2 MuKStiftG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https://recht.nulegal.eu/gesetze/MuKStiftG/2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