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MuKStiftG — Kuratorium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Kuratorium besteht aus</w:t>
      </w:r>
    </w:p>
    <w:p>
      <w:pPr>
        <w:ind w:left="420"/>
      </w:pPr>
      <w:r>
        <w:t xml:space="preserve">1. zwei Vertretern der Kirchen,</w:t>
      </w:r>
    </w:p>
    <w:p>
      <w:pPr>
        <w:ind w:left="420"/>
      </w:pPr>
      <w:r>
        <w:t xml:space="preserve">2. sechs Vertretern der Bundesverbände der Freien Wohlfahrtspflege,</w:t>
      </w:r>
    </w:p>
    <w:p>
      <w:pPr>
        <w:ind w:left="420"/>
      </w:pPr>
      <w:r>
        <w:t xml:space="preserve">3. je einem Vertreter der Stiftungen in den Ländern, die im Rahmen des Stiftungszweckes (§ 2 Abs. 1) landesweit tätig sind,</w:t>
      </w:r>
    </w:p>
    <w:p>
      <w:pPr>
        <w:ind w:left="420"/>
      </w:pPr>
      <w:r>
        <w:t xml:space="preserve">4. je einem Vertreter der Kommunalen Spitzenverbände,</w:t>
      </w:r>
    </w:p>
    <w:p>
      <w:pPr>
        <w:ind w:left="420"/>
      </w:pPr>
      <w:r>
        <w:t xml:space="preserve">5. einem Vertreter der Arbeitsgemeinschaft der Deutschen Familienorganisationen,</w:t>
      </w:r>
    </w:p>
    <w:p>
      <w:pPr>
        <w:ind w:left="420"/>
      </w:pPr>
      <w:r>
        <w:t xml:space="preserve">6. einem Vertreter des Deutschen Frauenrates,</w:t>
      </w:r>
    </w:p>
    <w:p>
      <w:pPr>
        <w:ind w:left="420"/>
      </w:pPr>
      <w:r>
        <w:t xml:space="preserve">7. einem Vertreter der Ärzteschaft,</w:t>
      </w:r>
    </w:p>
    <w:p>
      <w:pPr>
        <w:ind w:left="420"/>
      </w:pPr>
      <w:r>
        <w:t xml:space="preserve">8. bis zu acht weiteren Mitgliedern.</w:t>
      </w:r>
    </w:p>
    <w:p>
      <w:r>
        <w:t xml:space="preserve">(2) Die Mitglieder des Kuratoriums werden vom Vorsitzenden des Stiftungsrates für die Dauer von vier Jahren berufen. Das Kuratorium wählt aus seiner Mitte den Vorsitzenden.</w:t>
      </w:r>
    </w:p>
    <w:p>
      <w:r>
        <w:t xml:space="preserve">(3) Das Kuratorium berät den Stiftungsrat bei der Erfüllung seiner Aufgaben.</w:t>
      </w:r>
    </w:p>
    <w:p>
      <w:r>
        <w:rPr>
          <w:color w:val="555555"/>
          <w:sz w:val="17"/>
        </w:rPr>
        <w:t xml:space="preserve">Zitiervorschlag: § 11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